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8C0" w:rsidRPr="004475E2" w:rsidRDefault="00F42CAB" w:rsidP="00F42CAB">
      <w:pPr>
        <w:pStyle w:val="NormalWeb"/>
        <w:spacing w:before="0" w:beforeAutospacing="0" w:after="0" w:afterAutospacing="0"/>
        <w:jc w:val="center"/>
        <w:rPr>
          <w:color w:val="0E101A"/>
          <w:lang w:val="en-US"/>
        </w:rPr>
      </w:pPr>
      <w:r w:rsidRPr="00F42CAB">
        <w:rPr>
          <w:rFonts w:eastAsiaTheme="minorHAnsi"/>
          <w:b/>
          <w:bCs/>
          <w:color w:val="1F6B5E"/>
          <w:sz w:val="36"/>
          <w:szCs w:val="36"/>
          <w:lang w:val="en-US" w:eastAsia="en-US"/>
        </w:rPr>
        <w:t>Erklärung zur Ethik und zum Fehlverhalten bei der Veröffentlichung PEMS</w:t>
      </w:r>
    </w:p>
    <w:p w:rsidR="00ED68C0" w:rsidRPr="004475E2" w:rsidRDefault="00ED68C0" w:rsidP="004475E2">
      <w:pPr>
        <w:pStyle w:val="NormalWeb"/>
        <w:spacing w:before="0" w:beforeAutospacing="0" w:after="0" w:afterAutospacing="0"/>
        <w:jc w:val="both"/>
        <w:rPr>
          <w:color w:val="0E101A"/>
          <w:lang w:val="en-US"/>
        </w:rPr>
      </w:pPr>
    </w:p>
    <w:p w:rsidR="00F34026" w:rsidRPr="0049218D" w:rsidRDefault="00F34026" w:rsidP="00F34026">
      <w:pPr>
        <w:bidi w:val="0"/>
        <w:jc w:val="both"/>
        <w:rPr>
          <w:rFonts w:asciiTheme="majorBidi" w:hAnsiTheme="majorBidi" w:cstheme="majorBidi"/>
          <w:lang w:val="de-DE"/>
        </w:rPr>
      </w:pPr>
      <w:r w:rsidRPr="0049218D">
        <w:rPr>
          <w:rFonts w:asciiTheme="majorBidi" w:hAnsiTheme="majorBidi" w:cstheme="majorBidi"/>
          <w:lang w:val="de-DE"/>
        </w:rPr>
        <w:t>Die folgende Erklärung zur Publikationsethik und zum Fehlverhalten spiegelt die Politik des Journal of Translation and Languages (TRANSLANG) wider, die seit seiner Gründung gilt und nach seiner Integration in die algerische wissenschaftliche Zeitschriftenplattform ASJP noch deutlicher wurde. TRANSLANG verfolgt ein Publikationsmodell, das die Integrität von Forschungspublikationen in den Vordergrund stellt und sich hauptsächlich auf den Verhaltenskodex und die Best-Practice-Richtlinien für Zeitschriftenredakteure stützt (Committee on Publication Ethics, 2011).</w:t>
      </w:r>
    </w:p>
    <w:p w:rsidR="00F34026" w:rsidRPr="0049218D" w:rsidRDefault="00F34026" w:rsidP="00F34026">
      <w:pPr>
        <w:bidi w:val="0"/>
        <w:jc w:val="both"/>
        <w:rPr>
          <w:rFonts w:asciiTheme="majorBidi" w:hAnsiTheme="majorBidi" w:cstheme="majorBidi"/>
          <w:lang w:val="de-DE"/>
        </w:rPr>
      </w:pPr>
      <w:r w:rsidRPr="0049218D">
        <w:rPr>
          <w:rFonts w:asciiTheme="majorBidi" w:hAnsiTheme="majorBidi" w:cstheme="majorBidi"/>
          <w:lang w:val="de-DE"/>
        </w:rPr>
        <w:t>TRANSLANG veröffentlicht von Experten begutachtete Originalarbeiten, Berichte und Fallstudien zu den Themen Übersetzen, Dolmetschen und Sprachstudien. Der Inhalt der Zeitschrift ist frei zugänglich und wird bei ASJP archiviert, wie unter diesem Link angegeben (https:// www.asjp.cerist. dz/de/Articles/155). Der Inhalt der Zeitschrift ist über ASJP online verfügbar, was das langfristige Überleben webbasierter wissenschaftlicher Publikationen gewährleistet. Darüber hinaus werden die Veröffentlichungen weiterhin digital und kostenlos unter der Creative Commons-Lizenz verfügbar sein.</w:t>
      </w:r>
    </w:p>
    <w:p w:rsidR="00F34026" w:rsidRPr="0049218D" w:rsidRDefault="00F34026" w:rsidP="00F34026">
      <w:pPr>
        <w:bidi w:val="0"/>
        <w:jc w:val="both"/>
        <w:rPr>
          <w:rFonts w:asciiTheme="majorBidi" w:hAnsiTheme="majorBidi" w:cstheme="majorBidi"/>
          <w:lang w:val="de-DE"/>
        </w:rPr>
      </w:pPr>
      <w:r w:rsidRPr="0049218D">
        <w:rPr>
          <w:rFonts w:asciiTheme="majorBidi" w:hAnsiTheme="majorBidi" w:cstheme="majorBidi"/>
          <w:lang w:val="de-DE"/>
        </w:rPr>
        <w:t>Der Inhalt von TRANSLANG steht unter der Creative Commons Attribution-NonCommercial 4.0 International (CC BY-NC 4.0) Lizenz, die es erlaubt, jegliches Material in jeglichem Medium oder Format zu kopieren und weiterzuverbreiten, außer für kommerzielle Zwecke. Sie erlaubt auch das Remixen, Umgestalten und Weiterentwickeln des Materials unter angemessener Nennung des Originalwerks. Noch wichtiger ist, dass die geistigen Eigentumsrechte an den eingereichten Beiträgen bei den Autoren verbleiben. Darüber hinaus arbeitet die von der Universität Oran2 Mohamed Ben Ahmed herausgegebene Zeitschrift nicht mit privaten Verlagen zusammen, um ihre Veröffentlichungen zu bewerben und so betrügerische Veröffentlichungen zu verhindern. TRANSLANG verbietet die Nutzung oder Vermarktung des veröffentlichten Materials zu kommerziellen Zwecken.</w:t>
      </w:r>
    </w:p>
    <w:p w:rsidR="00F34026" w:rsidRPr="0049218D" w:rsidRDefault="00F34026" w:rsidP="00F34026">
      <w:pPr>
        <w:bidi w:val="0"/>
        <w:jc w:val="both"/>
        <w:rPr>
          <w:rFonts w:asciiTheme="majorBidi" w:hAnsiTheme="majorBidi" w:cstheme="majorBidi"/>
          <w:lang w:val="de-DE"/>
        </w:rPr>
      </w:pPr>
      <w:r w:rsidRPr="0049218D">
        <w:rPr>
          <w:rFonts w:asciiTheme="majorBidi" w:hAnsiTheme="majorBidi" w:cstheme="majorBidi"/>
          <w:lang w:val="de-DE"/>
        </w:rPr>
        <w:t>TRANSLANG hält sich an die internationalen Plagiatsrichtlinien. Die Redakteure bemühen sich nach Kräften, Plagiate und andere Formen von Betrug und Fehlverhalten bei wissenschaftlichen Veröffentlichungen zu verhindern. Es wird eine Plagiatserkennungssoftware eingesetzt, um die Originalität der eingereichten Manuskripte zu gewährleisten und Plagiate zu erkennen. Jedes Manuskript wird vor dem Peer-Review-Verfahren auf Plagiate überprüft. Eine der Sekretärinnen ist für die Überprüfung der Manuskripte auf Plagiate zuständig. Auch die endgültige Fassung der angenommenen Arbeiten wird auf Plagiate geprüft.</w:t>
      </w:r>
    </w:p>
    <w:p w:rsidR="00F34026" w:rsidRPr="0049218D" w:rsidRDefault="00F34026" w:rsidP="00F34026">
      <w:pPr>
        <w:pStyle w:val="NormalWeb"/>
        <w:spacing w:before="0" w:beforeAutospacing="0" w:after="0" w:afterAutospacing="0"/>
        <w:jc w:val="both"/>
        <w:rPr>
          <w:rFonts w:asciiTheme="majorBidi" w:hAnsiTheme="majorBidi" w:cstheme="majorBidi"/>
          <w:color w:val="0E101A"/>
          <w:lang w:val="en-US"/>
        </w:rPr>
      </w:pPr>
      <w:r w:rsidRPr="0049218D">
        <w:rPr>
          <w:rFonts w:asciiTheme="majorBidi" w:hAnsiTheme="majorBidi" w:cstheme="majorBidi"/>
          <w:color w:val="0E101A"/>
          <w:lang w:val="en-US"/>
        </w:rPr>
        <w:t>TRANSLANG also provides guidelines for errata, retracting or correcting articles. The journal pledges to correct, as soon as possible, any genuine errors in published work pointed out by readers, authors, or editors, which do not render the work invalid. A time stamp will appear on every paper that was subject to corrections. The editor will retract the paper with an explanation of the reason for the retraction if the work has defaulting errors.</w:t>
      </w:r>
    </w:p>
    <w:p w:rsidR="00F34026" w:rsidRPr="0049218D" w:rsidRDefault="00F34026" w:rsidP="00F34026">
      <w:pPr>
        <w:pStyle w:val="NormalWeb"/>
        <w:spacing w:before="0" w:beforeAutospacing="0" w:after="0" w:afterAutospacing="0"/>
        <w:jc w:val="both"/>
        <w:rPr>
          <w:rFonts w:asciiTheme="majorBidi" w:hAnsiTheme="majorBidi" w:cstheme="majorBidi"/>
          <w:color w:val="0E101A"/>
          <w:lang w:val="en-US"/>
        </w:rPr>
      </w:pPr>
      <w:r w:rsidRPr="0049218D">
        <w:rPr>
          <w:rFonts w:asciiTheme="majorBidi" w:hAnsiTheme="majorBidi" w:cstheme="majorBidi"/>
          <w:color w:val="0E101A"/>
          <w:lang w:val="en-US"/>
        </w:rPr>
        <w:t xml:space="preserve">All members and effective parts of the editorial board of TRANSLANG journal are to be fully committed to good publication practice and accept the responsibility for fulfilling the following duties and responsibilities defined by COPE Committee on Publication Ethics and their updates as stated in this link </w:t>
      </w:r>
      <w:r w:rsidRPr="0049218D">
        <w:rPr>
          <w:rFonts w:asciiTheme="majorBidi" w:hAnsiTheme="majorBidi" w:cstheme="majorBidi"/>
          <w:color w:val="006666"/>
          <w:lang w:val="en-US"/>
        </w:rPr>
        <w:t>(</w:t>
      </w:r>
      <w:hyperlink r:id="rId8" w:tgtFrame="_blank" w:history="1">
        <w:r w:rsidRPr="0049218D">
          <w:rPr>
            <w:rStyle w:val="Hyperlink"/>
            <w:rFonts w:asciiTheme="majorBidi" w:hAnsiTheme="majorBidi" w:cstheme="majorBidi"/>
            <w:color w:val="006666"/>
            <w:lang w:val="en-US"/>
          </w:rPr>
          <w:t>https://publicationethics.org/</w:t>
        </w:r>
      </w:hyperlink>
      <w:r w:rsidRPr="0049218D">
        <w:rPr>
          <w:rFonts w:asciiTheme="majorBidi" w:hAnsiTheme="majorBidi" w:cstheme="majorBidi"/>
          <w:color w:val="006666"/>
          <w:lang w:val="en-US"/>
        </w:rPr>
        <w:t>). </w:t>
      </w:r>
      <w:bookmarkStart w:id="0" w:name="_GoBack"/>
      <w:bookmarkEnd w:id="0"/>
    </w:p>
    <w:p w:rsidR="00F34026" w:rsidRPr="0049218D" w:rsidRDefault="00F34026" w:rsidP="00F34026">
      <w:pPr>
        <w:pStyle w:val="NormalWeb"/>
        <w:spacing w:before="0" w:beforeAutospacing="0" w:after="0" w:afterAutospacing="0"/>
        <w:jc w:val="both"/>
        <w:rPr>
          <w:rFonts w:asciiTheme="majorBidi" w:hAnsiTheme="majorBidi" w:cstheme="majorBidi"/>
          <w:color w:val="0E101A"/>
          <w:lang w:val="en-US"/>
        </w:rPr>
      </w:pPr>
    </w:p>
    <w:p w:rsidR="00F34026" w:rsidRPr="0049218D" w:rsidRDefault="00F34026" w:rsidP="00F34026">
      <w:pPr>
        <w:bidi w:val="0"/>
        <w:jc w:val="both"/>
        <w:rPr>
          <w:rFonts w:asciiTheme="majorBidi" w:hAnsiTheme="majorBidi" w:cstheme="majorBidi"/>
        </w:rPr>
      </w:pPr>
      <w:r w:rsidRPr="0049218D">
        <w:rPr>
          <w:rFonts w:asciiTheme="majorBidi" w:hAnsiTheme="majorBidi" w:cstheme="majorBidi"/>
          <w:noProof/>
          <w:color w:val="000000"/>
          <w:lang w:val="fr-FR" w:eastAsia="fr-FR" w:bidi="ar-SA"/>
        </w:rPr>
        <w:drawing>
          <wp:inline distT="0" distB="0" distL="0" distR="0" wp14:anchorId="11978FB3" wp14:editId="7E709034">
            <wp:extent cx="3476625" cy="666750"/>
            <wp:effectExtent l="0" t="0" r="9525" b="0"/>
            <wp:docPr id="1" name="Image 1" descr="C:\Users\OUAHMICHE\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UAHMICHE\Desktop\download.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76625" cy="666750"/>
                    </a:xfrm>
                    <a:prstGeom prst="rect">
                      <a:avLst/>
                    </a:prstGeom>
                    <a:noFill/>
                    <a:ln>
                      <a:noFill/>
                    </a:ln>
                  </pic:spPr>
                </pic:pic>
              </a:graphicData>
            </a:graphic>
          </wp:inline>
        </w:drawing>
      </w:r>
    </w:p>
    <w:p w:rsidR="00C45C31" w:rsidRDefault="00C45C31" w:rsidP="00F34026">
      <w:pPr>
        <w:bidi w:val="0"/>
        <w:jc w:val="both"/>
        <w:rPr>
          <w:rFonts w:asciiTheme="majorBidi" w:hAnsiTheme="majorBidi" w:cstheme="majorBidi"/>
          <w:lang w:val="de-DE"/>
        </w:rPr>
      </w:pPr>
    </w:p>
    <w:p w:rsidR="00F34026" w:rsidRDefault="00F34026" w:rsidP="00C45C31">
      <w:pPr>
        <w:bidi w:val="0"/>
        <w:jc w:val="both"/>
        <w:rPr>
          <w:rFonts w:asciiTheme="majorBidi" w:hAnsiTheme="majorBidi" w:cstheme="majorBidi"/>
          <w:lang w:val="de-DE"/>
        </w:rPr>
      </w:pPr>
      <w:r w:rsidRPr="0049218D">
        <w:rPr>
          <w:rFonts w:asciiTheme="majorBidi" w:hAnsiTheme="majorBidi" w:cstheme="majorBidi"/>
          <w:lang w:val="de-DE"/>
        </w:rPr>
        <w:t>Diese Grundsätze spiegeln sich in den folgenden ethischen Leitlinien wider, die in die Verantwortlichkeiten von Autoren, Herausgebern und Gutachtern unterteilt sind.</w:t>
      </w:r>
    </w:p>
    <w:p w:rsidR="00F34026" w:rsidRPr="0049218D" w:rsidRDefault="00F34026" w:rsidP="00F34026">
      <w:pPr>
        <w:bidi w:val="0"/>
        <w:jc w:val="both"/>
        <w:rPr>
          <w:rFonts w:asciiTheme="majorBidi" w:hAnsiTheme="majorBidi" w:cstheme="majorBidi"/>
          <w:lang w:val="de-DE"/>
        </w:rPr>
      </w:pPr>
    </w:p>
    <w:p w:rsidR="00ED68C0" w:rsidRPr="004475E2" w:rsidRDefault="004E0FBA" w:rsidP="0044399C">
      <w:pPr>
        <w:pStyle w:val="NormalWeb"/>
        <w:numPr>
          <w:ilvl w:val="0"/>
          <w:numId w:val="45"/>
        </w:numPr>
        <w:spacing w:before="0" w:beforeAutospacing="0" w:after="0" w:afterAutospacing="0"/>
        <w:jc w:val="both"/>
        <w:rPr>
          <w:color w:val="0E101A"/>
          <w:lang w:val="en-US"/>
        </w:rPr>
      </w:pPr>
      <w:r w:rsidRPr="004E0FBA">
        <w:rPr>
          <w:rStyle w:val="Strong"/>
          <w:rFonts w:eastAsia="Calibri"/>
          <w:color w:val="0E101A"/>
          <w:lang w:val="en-US"/>
        </w:rPr>
        <w:t>Pflichten der Autoren</w:t>
      </w:r>
    </w:p>
    <w:p w:rsidR="0082292E" w:rsidRPr="004475E2" w:rsidRDefault="00ED68C0" w:rsidP="004475E2">
      <w:pPr>
        <w:pStyle w:val="NormalWeb"/>
        <w:spacing w:before="0" w:beforeAutospacing="0" w:after="0" w:afterAutospacing="0"/>
        <w:jc w:val="both"/>
        <w:rPr>
          <w:color w:val="0E101A"/>
          <w:lang w:val="en-US"/>
        </w:rPr>
      </w:pPr>
      <w:r w:rsidRPr="004475E2">
        <w:rPr>
          <w:rStyle w:val="Strong"/>
          <w:rFonts w:eastAsia="Calibri"/>
          <w:color w:val="0E101A"/>
          <w:lang w:val="en-US"/>
        </w:rPr>
        <w:t> </w:t>
      </w:r>
    </w:p>
    <w:tbl>
      <w:tblPr>
        <w:tblStyle w:val="TableGrid"/>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9062"/>
      </w:tblGrid>
      <w:tr w:rsidR="0082292E" w:rsidRPr="00FE3D3D" w:rsidTr="001D24B7">
        <w:tc>
          <w:tcPr>
            <w:tcW w:w="9062" w:type="dxa"/>
          </w:tcPr>
          <w:p w:rsidR="00BB2431" w:rsidRPr="0049218D" w:rsidRDefault="00BB2431" w:rsidP="00BB2431">
            <w:pPr>
              <w:bidi w:val="0"/>
              <w:jc w:val="both"/>
              <w:rPr>
                <w:rFonts w:asciiTheme="majorBidi" w:hAnsiTheme="majorBidi" w:cstheme="majorBidi"/>
              </w:rPr>
            </w:pPr>
            <w:r w:rsidRPr="0049218D">
              <w:rPr>
                <w:rFonts w:asciiTheme="majorBidi" w:eastAsia="SimSun" w:hAnsiTheme="majorBidi" w:cstheme="majorBidi"/>
                <w:b/>
                <w:bCs/>
                <w:noProof/>
                <w:color w:val="006666"/>
                <w:kern w:val="52"/>
                <w:lang w:eastAsia="ar-SA"/>
              </w:rPr>
              <w:t>Die zur Veröffentlichung eingereichten Manuskripte müssen auf unveröffentlichten Originalarbeiten beruhen. Sie müssen die gewonnenen und verwendeten Daten sowie eine objektive Diskussion der Ergebnisse enthalten. Sie müssen genügend Informationen enthalten, um es jedem Fachmann zu ermöglichen, die Forschung zu reproduzieren und die im Manuskript vertretenen Interpretationen zu bestätigen oder zu widerlegen.</w:t>
            </w:r>
          </w:p>
          <w:p w:rsidR="0082292E" w:rsidRPr="00B01207" w:rsidRDefault="0082292E" w:rsidP="001D24B7">
            <w:pPr>
              <w:bidi w:val="0"/>
              <w:spacing w:before="120" w:after="200"/>
              <w:contextualSpacing/>
              <w:jc w:val="both"/>
              <w:rPr>
                <w:rFonts w:ascii="Times New Roman" w:eastAsia="SimSun" w:hAnsi="Times New Roman"/>
                <w:b/>
                <w:bCs/>
                <w:noProof/>
                <w:color w:val="006666"/>
                <w:kern w:val="52"/>
                <w:sz w:val="16"/>
                <w:szCs w:val="16"/>
                <w:lang w:eastAsia="ar-SA"/>
              </w:rPr>
            </w:pPr>
          </w:p>
        </w:tc>
      </w:tr>
    </w:tbl>
    <w:p w:rsidR="00ED68C0" w:rsidRPr="004475E2" w:rsidRDefault="00ED68C0" w:rsidP="0082292E">
      <w:pPr>
        <w:pStyle w:val="NormalWeb"/>
        <w:spacing w:before="0" w:beforeAutospacing="0" w:after="0" w:afterAutospacing="0"/>
        <w:jc w:val="both"/>
        <w:rPr>
          <w:color w:val="0E101A"/>
          <w:lang w:val="en-US"/>
        </w:rPr>
      </w:pPr>
      <w:r w:rsidRPr="004475E2">
        <w:rPr>
          <w:rStyle w:val="Strong"/>
          <w:rFonts w:eastAsia="Calibri"/>
          <w:color w:val="0E101A"/>
          <w:lang w:val="en-US"/>
        </w:rPr>
        <w:t> </w:t>
      </w:r>
    </w:p>
    <w:p w:rsidR="00922280" w:rsidRPr="0049218D" w:rsidRDefault="00922280" w:rsidP="00922280">
      <w:pPr>
        <w:bidi w:val="0"/>
        <w:jc w:val="both"/>
        <w:rPr>
          <w:rFonts w:asciiTheme="majorBidi" w:hAnsiTheme="majorBidi" w:cstheme="majorBidi"/>
          <w:b/>
          <w:bCs/>
          <w:lang w:val="de-DE"/>
        </w:rPr>
      </w:pPr>
      <w:r w:rsidRPr="0049218D">
        <w:rPr>
          <w:rFonts w:asciiTheme="majorBidi" w:hAnsiTheme="majorBidi" w:cstheme="majorBidi"/>
          <w:b/>
          <w:bCs/>
          <w:lang w:val="de-DE"/>
        </w:rPr>
        <w:t>Die Autoren müssen die folgenden ethischen Grundsätze beachten:</w:t>
      </w:r>
    </w:p>
    <w:p w:rsidR="00594463" w:rsidRDefault="00922280" w:rsidP="00594463">
      <w:pPr>
        <w:pStyle w:val="ListParagraph"/>
        <w:numPr>
          <w:ilvl w:val="0"/>
          <w:numId w:val="46"/>
        </w:numPr>
        <w:bidi w:val="0"/>
        <w:jc w:val="both"/>
        <w:rPr>
          <w:rFonts w:asciiTheme="majorBidi" w:hAnsiTheme="majorBidi" w:cstheme="majorBidi"/>
          <w:lang w:val="de-DE"/>
        </w:rPr>
      </w:pPr>
      <w:r w:rsidRPr="00594463">
        <w:rPr>
          <w:rFonts w:asciiTheme="majorBidi" w:hAnsiTheme="majorBidi" w:cstheme="majorBidi"/>
          <w:b/>
          <w:bCs/>
          <w:lang w:val="de-DE"/>
        </w:rPr>
        <w:t>Berichtsstandards</w:t>
      </w:r>
      <w:r w:rsidRPr="00594463">
        <w:rPr>
          <w:rFonts w:asciiTheme="majorBidi" w:hAnsiTheme="majorBidi" w:cstheme="majorBidi"/>
          <w:lang w:val="de-DE"/>
        </w:rPr>
        <w:t>: Die Autoren sollten ihre ursprüngliche Forschung genau darstellen und ihre Bedeutung objektiv diskutieren. Die Manuskripte sind gemäß den Einreichungsrichtlinien der Zeitschrift zu redigieren. Die Autoren sind auch für die sprachliche Überarbeitung vor der Einreichung des Artikels verantwortlich. Die zugrundeliegenden Daten sollten in dem Aufsatz genau dargestellt werden. Ein Beitrag sollte genügend Details und Referenzen enthalten, um anderen die Möglichkeit zu geben, die Arbeit zu reproduzieren. Betrügerische oder wissentlich ungenaue Angaben stellen ein unethisches Verhalten dar und sind inakzeptabel.</w:t>
      </w:r>
    </w:p>
    <w:p w:rsidR="00594463" w:rsidRDefault="00922280" w:rsidP="00594463">
      <w:pPr>
        <w:pStyle w:val="ListParagraph"/>
        <w:numPr>
          <w:ilvl w:val="0"/>
          <w:numId w:val="46"/>
        </w:numPr>
        <w:bidi w:val="0"/>
        <w:jc w:val="both"/>
        <w:rPr>
          <w:rFonts w:asciiTheme="majorBidi" w:hAnsiTheme="majorBidi" w:cstheme="majorBidi"/>
          <w:lang w:val="de-DE"/>
        </w:rPr>
      </w:pPr>
      <w:r w:rsidRPr="00594463">
        <w:rPr>
          <w:rFonts w:asciiTheme="majorBidi" w:hAnsiTheme="majorBidi" w:cstheme="majorBidi"/>
          <w:b/>
          <w:bCs/>
          <w:lang w:val="de-DE"/>
        </w:rPr>
        <w:t>Originalität und Plagiarismus:</w:t>
      </w:r>
      <w:r w:rsidRPr="00594463">
        <w:rPr>
          <w:rFonts w:asciiTheme="majorBidi" w:hAnsiTheme="majorBidi" w:cstheme="majorBidi"/>
          <w:lang w:val="de-DE"/>
        </w:rPr>
        <w:t xml:space="preserve"> Die Autoren sollten sicherstellen, dass sie ihre Arbeiten vollständig im Original verfasst haben, und wenn die Autoren die Arbeit und die Worte anderer verwendet haben, wurde dies angemessen zitiert oder angeführt. Alle Autoren müssen sicherstellen, dass die im Manuskript berichteten Daten und Ergebnisse original sind und nicht kopiert, fabriziert, verfälscht oder manipuliert wurden.</w:t>
      </w:r>
    </w:p>
    <w:p w:rsidR="00594463" w:rsidRPr="00E43D77" w:rsidRDefault="00922280" w:rsidP="00E43D77">
      <w:pPr>
        <w:pStyle w:val="ListParagraph"/>
        <w:bidi w:val="0"/>
        <w:jc w:val="both"/>
        <w:rPr>
          <w:rFonts w:asciiTheme="majorBidi" w:hAnsiTheme="majorBidi" w:cstheme="majorBidi"/>
          <w:lang w:val="de-DE"/>
        </w:rPr>
      </w:pPr>
      <w:r w:rsidRPr="00594463">
        <w:rPr>
          <w:rFonts w:asciiTheme="majorBidi" w:hAnsiTheme="majorBidi" w:cstheme="majorBidi"/>
          <w:lang w:val="de-DE"/>
        </w:rPr>
        <w:t xml:space="preserve">Plagiate jeglicher Art, mehrfache oder redundante Veröffentlichungen sowie die Erfindung oder Manipulation von Daten stellen schwere ethische Verstöße dar und gelten als wissenschaftlicher Betrug. </w:t>
      </w:r>
      <w:r w:rsidRPr="00E43D77">
        <w:rPr>
          <w:rFonts w:asciiTheme="majorBidi" w:hAnsiTheme="majorBidi" w:cstheme="majorBidi"/>
          <w:b/>
          <w:bCs/>
          <w:lang w:val="de-DE"/>
        </w:rPr>
        <w:t>TRANSLANG</w:t>
      </w:r>
      <w:r w:rsidRPr="00594463">
        <w:rPr>
          <w:rFonts w:asciiTheme="majorBidi" w:hAnsiTheme="majorBidi" w:cstheme="majorBidi"/>
          <w:lang w:val="de-DE"/>
        </w:rPr>
        <w:t xml:space="preserve"> behält sich das Recht vor, eingereichte Arbeiten jederzeit mit einer Plagiatserkennungssoftware zu überprüfen.</w:t>
      </w:r>
    </w:p>
    <w:p w:rsidR="00922280" w:rsidRDefault="00922280" w:rsidP="00594463">
      <w:pPr>
        <w:pStyle w:val="ListParagraph"/>
        <w:numPr>
          <w:ilvl w:val="0"/>
          <w:numId w:val="46"/>
        </w:numPr>
        <w:bidi w:val="0"/>
        <w:spacing w:line="259" w:lineRule="auto"/>
        <w:jc w:val="both"/>
        <w:rPr>
          <w:rFonts w:asciiTheme="majorBidi" w:hAnsiTheme="majorBidi" w:cstheme="majorBidi"/>
          <w:lang w:val="de-DE"/>
        </w:rPr>
      </w:pPr>
      <w:r w:rsidRPr="00594463">
        <w:rPr>
          <w:rFonts w:asciiTheme="majorBidi" w:hAnsiTheme="majorBidi" w:cstheme="majorBidi"/>
          <w:b/>
          <w:bCs/>
          <w:lang w:val="de-DE"/>
        </w:rPr>
        <w:t>Datenzugang und -aufbewahrung:</w:t>
      </w:r>
      <w:r w:rsidRPr="00594463">
        <w:rPr>
          <w:rFonts w:asciiTheme="majorBidi" w:hAnsiTheme="majorBidi" w:cstheme="majorBidi"/>
          <w:lang w:val="de-DE"/>
        </w:rPr>
        <w:t xml:space="preserve"> Die Autoren sollten die Rohdaten ihrer eingereichten Arbeiten aufbewahren und sie auf Anfrage des Chefredakteurs zur redaktionellen Überprüfung zur Verfügung stellen.</w:t>
      </w:r>
    </w:p>
    <w:p w:rsidR="00E43D77" w:rsidRDefault="00922280" w:rsidP="00E43D77">
      <w:pPr>
        <w:pStyle w:val="ListParagraph"/>
        <w:numPr>
          <w:ilvl w:val="0"/>
          <w:numId w:val="46"/>
        </w:numPr>
        <w:bidi w:val="0"/>
        <w:spacing w:line="259" w:lineRule="auto"/>
        <w:jc w:val="both"/>
        <w:rPr>
          <w:rFonts w:asciiTheme="majorBidi" w:hAnsiTheme="majorBidi" w:cstheme="majorBidi"/>
          <w:lang w:val="de-DE"/>
        </w:rPr>
      </w:pPr>
      <w:r w:rsidRPr="00594463">
        <w:rPr>
          <w:rFonts w:asciiTheme="majorBidi" w:hAnsiTheme="majorBidi" w:cstheme="majorBidi"/>
          <w:b/>
          <w:bCs/>
          <w:lang w:val="de-DE"/>
        </w:rPr>
        <w:t>Offenlegung und Interessenkonflikte:</w:t>
      </w:r>
      <w:r w:rsidRPr="00594463">
        <w:rPr>
          <w:rFonts w:asciiTheme="majorBidi" w:hAnsiTheme="majorBidi" w:cstheme="majorBidi"/>
          <w:lang w:val="de-DE"/>
        </w:rPr>
        <w:t xml:space="preserve"> Leicht zu erkennende Interessenkonflikte sind finanzielle Interessen wie direkte Beschäftigung, Bezahlung für Beratertätigkeiten, Beteiligung an einem Unternehmen, Gehaltszahlungen, Patentverwertung oder Bezahlung für Vorträge. Konflikte können aber auch durch Freundschaften, intellektuelle Rivalität, akademischen Wettbewerb oder persönliche Überzeugungen entstehen. Wenn ein Artikel zur Veröffentlichung eingereicht wird, müssen alle Autoren jegliche finanzielle oder persönliche Beteiligung an einer öffentlichen oder privaten Einrichtung angeben, die die Ergebnisse ihrer Arbeit (auch unbeabsichtigt) beeinflussen könnte. Ebenso müssen die Autoren alle nicht-finanziellen Beziehungen angeben, die einen Interessenkonflikt in ihrer Arbeit verursachen könnten (persönlich, akademisch, </w:t>
      </w:r>
      <w:r w:rsidRPr="00594463">
        <w:rPr>
          <w:rFonts w:asciiTheme="majorBidi" w:hAnsiTheme="majorBidi" w:cstheme="majorBidi"/>
          <w:lang w:val="de-DE"/>
        </w:rPr>
        <w:lastRenderedPageBreak/>
        <w:t>ideologisch, intellektuell, politisch oder religiös). Interessenkonflikte, sowohl finanzieller als auch nicht finanzieller Art, müssen bei der Einreichung des Artikels mitgeteilt werden. Der Grund für diese Anforderung besteht nicht darin, die Veröffentlichung von Autoren mit konkurrierenden Interessen zu verhindern, sondern sicherzustellen, dass diese eindeutig identifiziert werden können, damit die Leser beurteilen können, ob die Autoren in ihrer Arbeit möglicherweise voreingenommen oder beeinflusst sind. Am Ende der Arbeit wird ein Vermerk mit der Bezeichnung "Interessenkonflikt" veröffentlicht. Wenn kein Konflikt besteht, wird der Status "Keiner" angegeben.</w:t>
      </w:r>
    </w:p>
    <w:p w:rsidR="00E43D77" w:rsidRDefault="00922280" w:rsidP="00E43D77">
      <w:pPr>
        <w:pStyle w:val="ListParagraph"/>
        <w:bidi w:val="0"/>
        <w:spacing w:line="259" w:lineRule="auto"/>
        <w:jc w:val="both"/>
        <w:rPr>
          <w:rFonts w:asciiTheme="majorBidi" w:hAnsiTheme="majorBidi" w:cstheme="majorBidi"/>
          <w:lang w:val="de-DE"/>
        </w:rPr>
      </w:pPr>
      <w:r w:rsidRPr="00E43D77">
        <w:rPr>
          <w:rFonts w:asciiTheme="majorBidi" w:hAnsiTheme="majorBidi" w:cstheme="majorBidi"/>
          <w:lang w:val="de-DE"/>
        </w:rPr>
        <w:t>Alle Autoren sollten in ihrem Manuskript alle finanziellen oder sonstigen wesentlichen Interessenkonflikte offenlegen, die als Einfluss auf die Ergebnisse oder die Interpretation ihres Manuskripts ausgelegt werden könnten. Sie sollten alle Quellen der finanziellen Unterstützung für das Projekt offenlegen. Die Autoren müssen die Zeitschrift angeben, wenn sie einen direkten oder indirekten Interessenkonflikt mit Redakteuren oder Mitgliedern des Redaktionsausschusses oder des internationalen wissenschaftlichen Ausschusses haben.</w:t>
      </w:r>
    </w:p>
    <w:p w:rsidR="00E43D77" w:rsidRDefault="00922280" w:rsidP="00E43D77">
      <w:pPr>
        <w:pStyle w:val="ListParagraph"/>
        <w:numPr>
          <w:ilvl w:val="0"/>
          <w:numId w:val="46"/>
        </w:numPr>
        <w:bidi w:val="0"/>
        <w:spacing w:line="259" w:lineRule="auto"/>
        <w:jc w:val="both"/>
        <w:rPr>
          <w:rFonts w:asciiTheme="majorBidi" w:hAnsiTheme="majorBidi" w:cstheme="majorBidi"/>
          <w:lang w:val="de-DE"/>
        </w:rPr>
      </w:pPr>
      <w:r w:rsidRPr="00E43D77">
        <w:rPr>
          <w:rFonts w:asciiTheme="majorBidi" w:hAnsiTheme="majorBidi" w:cstheme="majorBidi"/>
          <w:lang w:val="de-DE"/>
        </w:rPr>
        <w:t>Autorenschaft an der Arbeit: Die Autorenschaft sollte sich auf diejenigen beschränken, die einen wesentlichen Beitrag zur Konzeption, Gestaltung, Durchführung und Auswertung der eingereichten Studie geleistet haben.</w:t>
      </w:r>
    </w:p>
    <w:p w:rsidR="00E43D77" w:rsidRDefault="00922280" w:rsidP="00E43D77">
      <w:pPr>
        <w:pStyle w:val="ListParagraph"/>
        <w:bidi w:val="0"/>
        <w:spacing w:line="259" w:lineRule="auto"/>
        <w:jc w:val="both"/>
        <w:rPr>
          <w:rFonts w:asciiTheme="majorBidi" w:hAnsiTheme="majorBidi" w:cstheme="majorBidi"/>
          <w:lang w:val="de-DE"/>
        </w:rPr>
      </w:pPr>
      <w:r w:rsidRPr="00E43D77">
        <w:rPr>
          <w:rFonts w:asciiTheme="majorBidi" w:hAnsiTheme="majorBidi" w:cstheme="majorBidi"/>
          <w:lang w:val="de-DE"/>
        </w:rPr>
        <w:t>Die Autoren sollten die Autorenschaft in angemessener Weise angeben und anerkennen. Die Autoren müssen es unterlassen, die Beziehung eines Wissenschaftlers zu einer veröffentlichten Arbeit absichtlich falsch darzustellen. Alle Autoren müssen einen wesentlichen Beitrag zu der Forschungsarbeit geleistet haben.</w:t>
      </w:r>
    </w:p>
    <w:p w:rsidR="00E43D77" w:rsidRDefault="00922280" w:rsidP="00E43D77">
      <w:pPr>
        <w:pStyle w:val="ListParagraph"/>
        <w:bidi w:val="0"/>
        <w:spacing w:line="259" w:lineRule="auto"/>
        <w:jc w:val="both"/>
        <w:rPr>
          <w:rFonts w:asciiTheme="majorBidi" w:hAnsiTheme="majorBidi" w:cstheme="majorBidi"/>
          <w:lang w:val="de-DE"/>
        </w:rPr>
      </w:pPr>
      <w:r w:rsidRPr="0049218D">
        <w:rPr>
          <w:rFonts w:asciiTheme="majorBidi" w:hAnsiTheme="majorBidi" w:cstheme="majorBidi"/>
          <w:lang w:val="de-DE"/>
        </w:rPr>
        <w:t xml:space="preserve">Diejenigen, die diese drei Kriterien nicht erfüllen, können nur in den Danksagungen erwähnt werden. Um das Risiko von Ghostwriting oder fiktiver/gefälschter Autorenschaft zu vermeiden, ist es ratsam, dass sich alle Autoren vor der Einreichung des Dokuments über ihre Beiträge und die Reihenfolge, in der sie auf der Liste der Mitautoren erscheinen, einigen. </w:t>
      </w:r>
      <w:r w:rsidRPr="00922280">
        <w:rPr>
          <w:rFonts w:asciiTheme="majorBidi" w:hAnsiTheme="majorBidi" w:cstheme="majorBidi"/>
          <w:lang w:val="de-DE"/>
        </w:rPr>
        <w:t>Um mögliche Verwechslungen mit den Namen der Autoren zu vermeiden und die angemessene Zuordnung von Veröffentlichungen und Zitaten zu gewährleisten, verlangt die Zeitschrift von allen beteiligten Autoren die ORCID-ID. Auch wenn dies allein nicht ausreicht, um eine korrekte Identifizierung zu gewährleisten, stellt die Verwendung von ORCID eine zusätzliche Form der Kontrolle gegen Autorenbetrug dar.</w:t>
      </w:r>
      <w:r w:rsidRPr="0049218D">
        <w:rPr>
          <w:rFonts w:asciiTheme="majorBidi" w:hAnsiTheme="majorBidi" w:cstheme="majorBidi"/>
          <w:lang w:val="de-DE"/>
        </w:rPr>
        <w:t xml:space="preserve"> Kontrolle gegen Autorenbetrug dar. </w:t>
      </w:r>
      <w:r w:rsidRPr="0049218D">
        <w:rPr>
          <w:rFonts w:asciiTheme="majorBidi" w:hAnsiTheme="majorBidi" w:cstheme="majorBidi"/>
          <w:b/>
          <w:bCs/>
          <w:lang w:val="de-DE"/>
        </w:rPr>
        <w:t xml:space="preserve">Änderungen in der Autorenschaft, die Aufnahme, der Ausschluss oder die Umstrukturierung von Autorennamen müssen vor </w:t>
      </w:r>
      <w:r w:rsidRPr="0049218D">
        <w:rPr>
          <w:rFonts w:asciiTheme="majorBidi" w:hAnsiTheme="majorBidi" w:cstheme="majorBidi"/>
          <w:lang w:val="de-DE"/>
        </w:rPr>
        <w:t xml:space="preserve">der Annahme der Arbeit zur Veröffentlichung erfolgen und vom Herausgeber der Zeitschrift </w:t>
      </w:r>
      <w:r w:rsidRPr="0049218D">
        <w:rPr>
          <w:rFonts w:asciiTheme="majorBidi" w:hAnsiTheme="majorBidi" w:cstheme="majorBidi"/>
          <w:b/>
          <w:bCs/>
          <w:lang w:val="de-DE"/>
        </w:rPr>
        <w:t>genehmigt werden</w:t>
      </w:r>
      <w:r w:rsidRPr="0049218D">
        <w:rPr>
          <w:rFonts w:asciiTheme="majorBidi" w:hAnsiTheme="majorBidi" w:cstheme="majorBidi"/>
          <w:lang w:val="de-DE"/>
        </w:rPr>
        <w:t>.</w:t>
      </w:r>
    </w:p>
    <w:p w:rsidR="00922280" w:rsidRPr="0049218D" w:rsidRDefault="00922280" w:rsidP="00E43D77">
      <w:pPr>
        <w:pStyle w:val="ListParagraph"/>
        <w:bidi w:val="0"/>
        <w:spacing w:line="259" w:lineRule="auto"/>
        <w:jc w:val="both"/>
        <w:rPr>
          <w:rFonts w:asciiTheme="majorBidi" w:hAnsiTheme="majorBidi" w:cstheme="majorBidi"/>
          <w:lang w:val="de-DE"/>
        </w:rPr>
      </w:pPr>
      <w:r w:rsidRPr="0049218D">
        <w:rPr>
          <w:rFonts w:asciiTheme="majorBidi" w:hAnsiTheme="majorBidi" w:cstheme="majorBidi"/>
          <w:lang w:val="de-DE"/>
        </w:rPr>
        <w:t>Das Motiv rechtfertigt die Änderung des Autorenverzeichnisses und die schriftliche Bestätigung aller beteiligten Autoren, dass sie mit der Aufnahme, dem Ausschluss oder der Neuordnung des Verzeichnisses der Mitwirkenden einverstanden sind. In den Fällen der Aufnahme oder des Ausschlusses muss auch die Bestätigung des betroffenen Autors beigefügt werden. Um diese Änderung zu beantragen, muss der Autor Folgendes an die Redaktion senden:</w:t>
      </w:r>
      <w:r w:rsidRPr="00922280">
        <w:rPr>
          <w:rFonts w:asciiTheme="majorBidi" w:hAnsiTheme="majorBidi" w:cstheme="majorBidi"/>
          <w:lang w:val="de-DE"/>
        </w:rPr>
        <w:t xml:space="preserve"> </w:t>
      </w:r>
      <w:r w:rsidRPr="0049218D">
        <w:rPr>
          <w:rFonts w:asciiTheme="majorBidi" w:hAnsiTheme="majorBidi" w:cstheme="majorBidi"/>
          <w:lang w:val="de-DE"/>
        </w:rPr>
        <w:t>Sobald ein Manuskript angenommen wurde, wird der Herausgeber nur in Ausnahmefällen die Aufnahme, den Ausschluss oder die Umstrukturierung der Liste der Mitwirkenden in Betracht ziehen. Die Veröffentlichung des Artikels wird gestoppt, während der Antrag auf Änderungen geprüft wird. Wenn das Manuskript online veröffentlicht wird, wird der Herausgeber die Änderungen, die auf einen genehmigten Antrag zurückzuführen sind, in einem Korrekturvermerk bekannt geben.</w:t>
      </w:r>
    </w:p>
    <w:p w:rsidR="00922280" w:rsidRPr="0049218D" w:rsidRDefault="00922280" w:rsidP="00922280">
      <w:pPr>
        <w:pStyle w:val="NormalWeb"/>
        <w:numPr>
          <w:ilvl w:val="0"/>
          <w:numId w:val="33"/>
        </w:numPr>
        <w:spacing w:before="0" w:beforeAutospacing="0" w:after="0" w:afterAutospacing="0"/>
        <w:ind w:left="360"/>
        <w:jc w:val="both"/>
        <w:rPr>
          <w:rFonts w:asciiTheme="majorBidi" w:hAnsiTheme="majorBidi" w:cstheme="majorBidi"/>
          <w:lang w:val="de-DE"/>
        </w:rPr>
      </w:pPr>
      <w:r w:rsidRPr="0049218D">
        <w:rPr>
          <w:rFonts w:asciiTheme="majorBidi" w:hAnsiTheme="majorBidi" w:cstheme="majorBidi"/>
          <w:b/>
          <w:bCs/>
          <w:lang w:val="de-DE"/>
        </w:rPr>
        <w:lastRenderedPageBreak/>
        <w:t>Anerkennung von Quellen:</w:t>
      </w:r>
      <w:r w:rsidRPr="0049218D">
        <w:rPr>
          <w:rFonts w:asciiTheme="majorBidi" w:hAnsiTheme="majorBidi" w:cstheme="majorBidi"/>
          <w:lang w:val="de-DE"/>
        </w:rPr>
        <w:t xml:space="preserve"> Die Arbeit anderer muss immer ordnungsgemäß gewürdigt werden. Jeder Auftrag oder jedes Wort anderer Autoren, Mitwirkender oder Quellen sollte angemessen gewürdigt und referenziert werden. Die Gutachter sollten versuchen, relevante veröffentlichte Arbeiten zu identifizieren, die von den Autoren nicht zitiert wurden. Jede Aussage, dass ein Ergebnis oder ein Argument bereits früher berichtet wurde, sollte mit der entsprechenden Quellenangabe versehen werden. Ein Gutachter sollte den Herausgeber auch auf wesentliche Ähnlichkeiten oder Überschneidungen zwischen dem zu prüfenden Manuskript und einer anderen veröffentlichten Arbeit, von der er persönlich Kenntnis hat, aufmerksam machen. Dementsprechend sollten die Autoren die Autorenschaft in angemessener Weise zuordnen und anerkennen.</w:t>
      </w:r>
    </w:p>
    <w:p w:rsidR="00922280" w:rsidRPr="0049218D" w:rsidRDefault="00922280" w:rsidP="00922280">
      <w:pPr>
        <w:pStyle w:val="NormalWeb"/>
        <w:numPr>
          <w:ilvl w:val="0"/>
          <w:numId w:val="33"/>
        </w:numPr>
        <w:spacing w:before="0" w:beforeAutospacing="0" w:after="0" w:afterAutospacing="0"/>
        <w:ind w:left="360"/>
        <w:jc w:val="both"/>
        <w:rPr>
          <w:rFonts w:asciiTheme="majorBidi" w:hAnsiTheme="majorBidi" w:cstheme="majorBidi"/>
          <w:lang w:val="de-DE"/>
        </w:rPr>
      </w:pPr>
      <w:r w:rsidRPr="0049218D">
        <w:rPr>
          <w:rFonts w:asciiTheme="majorBidi" w:hAnsiTheme="majorBidi" w:cstheme="majorBidi"/>
          <w:b/>
          <w:bCs/>
          <w:lang w:val="de-DE"/>
        </w:rPr>
        <w:t>Grundlegende Fehler in veröffentlichten Arbeiten:</w:t>
      </w:r>
      <w:r w:rsidRPr="0049218D">
        <w:rPr>
          <w:rFonts w:asciiTheme="majorBidi" w:hAnsiTheme="majorBidi" w:cstheme="majorBidi"/>
          <w:lang w:val="de-DE"/>
        </w:rPr>
        <w:t xml:space="preserve"> Wenn ein Autor einen bedeutenden Fehler oder eine Ungenauigkeit in seiner veröffentlichten Arbeit entdeckt, muss er den Herausgeber oder Verleger der Zeitschrift unverzüglich benachrichtigen und mit dem Herausgeber zusammenarbeiten, um die Arbeit zurückzuziehen oder zu korrigieren.  </w:t>
      </w:r>
    </w:p>
    <w:p w:rsidR="00922280" w:rsidRPr="0049218D" w:rsidRDefault="00922280" w:rsidP="00922280">
      <w:pPr>
        <w:pStyle w:val="NormalWeb"/>
        <w:numPr>
          <w:ilvl w:val="0"/>
          <w:numId w:val="33"/>
        </w:numPr>
        <w:spacing w:before="0" w:beforeAutospacing="0" w:after="0" w:afterAutospacing="0"/>
        <w:ind w:left="360"/>
        <w:jc w:val="both"/>
        <w:rPr>
          <w:rFonts w:asciiTheme="majorBidi" w:hAnsiTheme="majorBidi" w:cstheme="majorBidi"/>
          <w:lang w:val="de-DE"/>
        </w:rPr>
      </w:pPr>
      <w:r w:rsidRPr="0049218D">
        <w:rPr>
          <w:rFonts w:asciiTheme="majorBidi" w:hAnsiTheme="majorBidi" w:cstheme="majorBidi"/>
          <w:b/>
          <w:bCs/>
          <w:lang w:val="de-DE"/>
        </w:rPr>
        <w:t>Urheberrecht</w:t>
      </w:r>
      <w:r w:rsidRPr="0049218D">
        <w:rPr>
          <w:rFonts w:asciiTheme="majorBidi" w:hAnsiTheme="majorBidi" w:cstheme="majorBidi"/>
          <w:lang w:val="de-DE"/>
        </w:rPr>
        <w:t xml:space="preserve">: Die Zeitschrift für Übersetzung und Sprachen ist lizenziert unter der Creative Commons Attribution-NonCommercial 4.0 International License. Unter dieser Open-Access-Lizenz sind die Vervielfältigung, Nutzung, Verbreitung, Übertragung und öffentliche Ausstellung erlaubt, sofern: </w:t>
      </w:r>
    </w:p>
    <w:p w:rsidR="00922280" w:rsidRPr="0049218D" w:rsidRDefault="00922280" w:rsidP="00922280">
      <w:pPr>
        <w:pStyle w:val="NormalWeb"/>
        <w:spacing w:before="0" w:beforeAutospacing="0" w:after="0" w:afterAutospacing="0"/>
        <w:ind w:left="360"/>
        <w:jc w:val="both"/>
        <w:rPr>
          <w:rFonts w:asciiTheme="majorBidi" w:hAnsiTheme="majorBidi" w:cstheme="majorBidi"/>
          <w:lang w:val="de-DE"/>
        </w:rPr>
      </w:pPr>
      <w:r w:rsidRPr="0049218D">
        <w:rPr>
          <w:rFonts w:asciiTheme="majorBidi" w:hAnsiTheme="majorBidi" w:cstheme="majorBidi"/>
          <w:lang w:val="de-DE"/>
        </w:rPr>
        <w:t>Der Autor und die Quelle der Veröffentlichung werden genannt (Zeitschrift, Verlag und URL der Arbeit). Sie werden nicht zu kommerziellen Zwecken verwendet. Die Existenz und die Spezifikationen dieser Nutzungslizenz werden erwähnt. Wenn das Material neu gemischt, umgewandelt oder darauf aufgebaut wird, muss seine Verbreitung unter derselben Lizenz wie das Original erfolgen.</w:t>
      </w:r>
    </w:p>
    <w:p w:rsidR="00922280" w:rsidRPr="0049218D" w:rsidRDefault="00922280" w:rsidP="00922280">
      <w:pPr>
        <w:pStyle w:val="NormalWeb"/>
        <w:spacing w:before="0" w:beforeAutospacing="0" w:after="0" w:afterAutospacing="0"/>
        <w:ind w:left="360"/>
        <w:jc w:val="both"/>
        <w:rPr>
          <w:rFonts w:asciiTheme="majorBidi" w:hAnsiTheme="majorBidi" w:cstheme="majorBidi"/>
          <w:lang w:val="de-DE"/>
        </w:rPr>
      </w:pPr>
      <w:r w:rsidRPr="0049218D">
        <w:rPr>
          <w:rFonts w:asciiTheme="majorBidi" w:hAnsiTheme="majorBidi" w:cstheme="majorBidi"/>
          <w:lang w:val="de-DE"/>
        </w:rPr>
        <w:t xml:space="preserve">Diese Art von Lizenz erleichtert die Freiheit der Wiederverwendung und stellt sicher, dass die Inhalte der Zeitschrift für die Bedürfnisse der akademischen Forschung genutzt werden können. Autoren dürfen veröffentlichte Arbeiten wiederverwenden, d. h. der Postprint (endgültige PDF-Datei des Verlags) kann archiviert werden. Die Autoren werden ermutigt, ihre Arbeiten in soziale Medien, institutionelle und öffentliche Repositorien, wissenschaftliche und soziale Netzwerke, persönliche Websites, Blogs usw. hochzuladen und zu speichern. </w:t>
      </w:r>
    </w:p>
    <w:p w:rsidR="00922280" w:rsidRPr="0049218D" w:rsidRDefault="00922280" w:rsidP="00922280">
      <w:pPr>
        <w:pStyle w:val="NormalWeb"/>
        <w:numPr>
          <w:ilvl w:val="0"/>
          <w:numId w:val="33"/>
        </w:numPr>
        <w:spacing w:before="0" w:beforeAutospacing="0" w:after="0" w:afterAutospacing="0"/>
        <w:ind w:left="360"/>
        <w:jc w:val="both"/>
        <w:rPr>
          <w:rFonts w:asciiTheme="majorBidi" w:hAnsiTheme="majorBidi" w:cstheme="majorBidi"/>
          <w:b/>
          <w:bCs/>
          <w:lang w:val="de-DE"/>
        </w:rPr>
      </w:pPr>
      <w:r w:rsidRPr="0049218D">
        <w:rPr>
          <w:rFonts w:asciiTheme="majorBidi" w:hAnsiTheme="majorBidi" w:cstheme="majorBidi"/>
          <w:b/>
          <w:bCs/>
          <w:lang w:val="de-DE"/>
        </w:rPr>
        <w:t>Informationen zur Finanzierung</w:t>
      </w:r>
    </w:p>
    <w:p w:rsidR="00922280" w:rsidRPr="0049218D" w:rsidRDefault="00922280" w:rsidP="00922280">
      <w:pPr>
        <w:pStyle w:val="NormalWeb"/>
        <w:spacing w:before="0" w:beforeAutospacing="0" w:after="0" w:afterAutospacing="0"/>
        <w:ind w:left="360"/>
        <w:jc w:val="both"/>
        <w:rPr>
          <w:rFonts w:asciiTheme="majorBidi" w:hAnsiTheme="majorBidi" w:cstheme="majorBidi"/>
          <w:lang w:val="de-DE"/>
        </w:rPr>
      </w:pPr>
      <w:r w:rsidRPr="0049218D">
        <w:rPr>
          <w:rFonts w:asciiTheme="majorBidi" w:hAnsiTheme="majorBidi" w:cstheme="majorBidi"/>
          <w:lang w:val="de-DE"/>
        </w:rPr>
        <w:t>Alle Autoren müssen angeben, ob ihre Forschung mit privaten oder öffentlichen Mitteln finanziert wurde. Bei der Einreichung müssen die Autoren jede finanzielle Unterstützung aus privaten oder öffentlichen Quellen angeben, die sie für die Datenanalyse und die Interpretation der Ergebnisse oder sogar für das Verfassen des Artikeltextes erhalten haben. Jeder Autor muss alle Informationen über die Finanzierung der bei der Zeitschrift eingereichten Forschung und Arbeit angeben. Dazu gehören der Name der finanzierenden Einrichtung, die ID-Nummer des Fonds und die Beschreibung der Rolle, die die finanzierende Einrichtung im Forschungsprozess gespielt hat (Auswahl der Hypothese, Konzeption der Untersuchung/des Experiments, Beteiligung an einer Phase, Analyse, Verfassen oder Überprüfung). Wenn die finanzierende Einrichtung nicht an der Durchführung des Forschungsprozesses beteiligt war, muss dies ebenfalls ausdrücklich angegeben werden. Es muss angegeben werden:</w:t>
      </w:r>
    </w:p>
    <w:p w:rsidR="00922280" w:rsidRPr="0049218D" w:rsidRDefault="00922280" w:rsidP="00922280">
      <w:pPr>
        <w:pStyle w:val="NormalWeb"/>
        <w:spacing w:before="0" w:beforeAutospacing="0" w:after="0" w:afterAutospacing="0"/>
        <w:ind w:left="360"/>
        <w:jc w:val="both"/>
        <w:rPr>
          <w:rFonts w:asciiTheme="majorBidi" w:hAnsiTheme="majorBidi" w:cstheme="majorBidi"/>
          <w:lang w:val="de-DE"/>
        </w:rPr>
      </w:pPr>
      <w:r w:rsidRPr="0049218D">
        <w:rPr>
          <w:rFonts w:asciiTheme="majorBidi" w:hAnsiTheme="majorBidi" w:cstheme="majorBidi"/>
          <w:b/>
          <w:bCs/>
          <w:lang w:val="de-DE"/>
        </w:rPr>
        <w:t>(fakultativ) Im Vorstellungsschreiben:</w:t>
      </w:r>
      <w:r w:rsidRPr="0049218D">
        <w:rPr>
          <w:rFonts w:asciiTheme="majorBidi" w:hAnsiTheme="majorBidi" w:cstheme="majorBidi"/>
          <w:lang w:val="de-DE"/>
        </w:rPr>
        <w:t xml:space="preserve"> Diese Informationen sollten in das Vorstellungsschreiben aufgenommen werden, das bei der Einreichung des Artikels übermittelt wird. </w:t>
      </w:r>
    </w:p>
    <w:p w:rsidR="00922280" w:rsidRDefault="00922280" w:rsidP="00922280">
      <w:pPr>
        <w:pStyle w:val="NormalWeb"/>
        <w:spacing w:before="0" w:beforeAutospacing="0" w:after="0" w:afterAutospacing="0"/>
        <w:ind w:left="360"/>
        <w:jc w:val="both"/>
        <w:rPr>
          <w:rFonts w:asciiTheme="majorBidi" w:hAnsiTheme="majorBidi" w:cstheme="majorBidi"/>
          <w:lang w:val="de-DE"/>
        </w:rPr>
      </w:pPr>
      <w:r w:rsidRPr="0049218D">
        <w:rPr>
          <w:rFonts w:asciiTheme="majorBidi" w:hAnsiTheme="majorBidi" w:cstheme="majorBidi"/>
          <w:b/>
          <w:bCs/>
          <w:lang w:val="de-DE"/>
        </w:rPr>
        <w:t>Im Artikel:</w:t>
      </w:r>
      <w:r w:rsidRPr="0049218D">
        <w:rPr>
          <w:rFonts w:asciiTheme="majorBidi" w:hAnsiTheme="majorBidi" w:cstheme="majorBidi"/>
          <w:lang w:val="de-DE"/>
        </w:rPr>
        <w:t xml:space="preserve"> Informationen zur Finanzierung müssen im letzten Abschnitt unter dem Titel "Unterstützung" in den Danksagungen angegeben werden.</w:t>
      </w:r>
    </w:p>
    <w:p w:rsidR="00362524" w:rsidRPr="0049218D" w:rsidRDefault="00362524" w:rsidP="00922280">
      <w:pPr>
        <w:pStyle w:val="NormalWeb"/>
        <w:spacing w:before="0" w:beforeAutospacing="0" w:after="0" w:afterAutospacing="0"/>
        <w:ind w:left="360"/>
        <w:jc w:val="both"/>
        <w:rPr>
          <w:rFonts w:asciiTheme="majorBidi" w:hAnsiTheme="majorBidi" w:cstheme="majorBidi"/>
          <w:lang w:val="de-DE"/>
        </w:rPr>
      </w:pPr>
    </w:p>
    <w:p w:rsidR="00922280" w:rsidRPr="00922280" w:rsidRDefault="00922280" w:rsidP="00922280">
      <w:pPr>
        <w:pStyle w:val="NormalWeb"/>
        <w:spacing w:before="0" w:beforeAutospacing="0" w:after="0" w:afterAutospacing="0"/>
        <w:ind w:left="851"/>
        <w:jc w:val="both"/>
        <w:rPr>
          <w:rFonts w:asciiTheme="majorBidi" w:hAnsiTheme="majorBidi" w:cstheme="majorBidi"/>
          <w:lang w:val="de-DE"/>
        </w:rPr>
      </w:pPr>
    </w:p>
    <w:p w:rsidR="00ED68C0" w:rsidRPr="004475E2" w:rsidRDefault="00F1258F" w:rsidP="00E43D77">
      <w:pPr>
        <w:pStyle w:val="NormalWeb"/>
        <w:numPr>
          <w:ilvl w:val="0"/>
          <w:numId w:val="45"/>
        </w:numPr>
        <w:spacing w:before="0" w:beforeAutospacing="0" w:after="0" w:afterAutospacing="0"/>
        <w:jc w:val="both"/>
        <w:rPr>
          <w:color w:val="0E101A"/>
          <w:lang w:val="en-US"/>
        </w:rPr>
      </w:pPr>
      <w:r w:rsidRPr="00F1258F">
        <w:rPr>
          <w:rStyle w:val="Strong"/>
          <w:rFonts w:eastAsia="Calibri"/>
          <w:color w:val="0E101A"/>
          <w:lang w:val="en-US"/>
        </w:rPr>
        <w:lastRenderedPageBreak/>
        <w:t>Aufgaben des Herausgebers</w:t>
      </w:r>
    </w:p>
    <w:p w:rsidR="0082292E" w:rsidRPr="004475E2" w:rsidRDefault="00ED68C0" w:rsidP="004475E2">
      <w:pPr>
        <w:pStyle w:val="NormalWeb"/>
        <w:spacing w:before="0" w:beforeAutospacing="0" w:after="0" w:afterAutospacing="0"/>
        <w:jc w:val="both"/>
        <w:rPr>
          <w:color w:val="0E101A"/>
          <w:lang w:val="en-US"/>
        </w:rPr>
      </w:pPr>
      <w:r w:rsidRPr="004475E2">
        <w:rPr>
          <w:color w:val="0E101A"/>
          <w:lang w:val="en-US"/>
        </w:rPr>
        <w:t>  </w:t>
      </w:r>
      <w:r w:rsidRPr="004475E2">
        <w:rPr>
          <w:rStyle w:val="Strong"/>
          <w:rFonts w:eastAsia="Calibri"/>
          <w:color w:val="0E101A"/>
          <w:lang w:val="en-US"/>
        </w:rPr>
        <w:t> </w:t>
      </w:r>
    </w:p>
    <w:tbl>
      <w:tblPr>
        <w:tblStyle w:val="TableGrid"/>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9062"/>
      </w:tblGrid>
      <w:tr w:rsidR="0082292E" w:rsidRPr="00FE3D3D" w:rsidTr="001D24B7">
        <w:tc>
          <w:tcPr>
            <w:tcW w:w="9062" w:type="dxa"/>
          </w:tcPr>
          <w:p w:rsidR="0082292E" w:rsidRDefault="001516FD" w:rsidP="001D24B7">
            <w:pPr>
              <w:bidi w:val="0"/>
              <w:spacing w:before="120" w:after="200"/>
              <w:contextualSpacing/>
              <w:jc w:val="both"/>
              <w:rPr>
                <w:rFonts w:ascii="Times New Roman" w:eastAsia="SimSun" w:hAnsi="Times New Roman"/>
                <w:b/>
                <w:bCs/>
                <w:noProof/>
                <w:color w:val="006666"/>
                <w:kern w:val="52"/>
                <w:lang w:eastAsia="ar-SA"/>
              </w:rPr>
            </w:pPr>
            <w:r w:rsidRPr="001516FD">
              <w:rPr>
                <w:rFonts w:ascii="Times New Roman" w:eastAsia="SimSun" w:hAnsi="Times New Roman"/>
                <w:b/>
                <w:bCs/>
                <w:noProof/>
                <w:color w:val="006666"/>
                <w:kern w:val="52"/>
                <w:lang w:eastAsia="ar-SA"/>
              </w:rPr>
              <w:t>TRANSLANG ist in seiner Redaktionspolitik ethischen Standards verpflichtet. Die Redakteure bemühen sich konsequent um faire, unvoreingenommene und transparente Peer-Review-Verfahren und redaktionelle Entscheidungen. Die Redakteure übernehmen die Verantwortung für alles, was sie veröffentlichen. Sie verfügen über Verfahren und Richtlinien, um die Qualität des von TARNSLANG veröffentlichten Materials zu gewährleisten und die Integrität der veröffentlichten Unterlagen zu erhalten.</w:t>
            </w:r>
          </w:p>
          <w:p w:rsidR="001516FD" w:rsidRPr="00B01207" w:rsidRDefault="001516FD" w:rsidP="001516FD">
            <w:pPr>
              <w:bidi w:val="0"/>
              <w:spacing w:before="120" w:after="200"/>
              <w:contextualSpacing/>
              <w:jc w:val="both"/>
              <w:rPr>
                <w:rFonts w:ascii="Times New Roman" w:eastAsia="SimSun" w:hAnsi="Times New Roman"/>
                <w:b/>
                <w:bCs/>
                <w:noProof/>
                <w:color w:val="006666"/>
                <w:kern w:val="52"/>
                <w:sz w:val="16"/>
                <w:szCs w:val="16"/>
                <w:lang w:eastAsia="ar-SA"/>
              </w:rPr>
            </w:pPr>
          </w:p>
        </w:tc>
      </w:tr>
    </w:tbl>
    <w:p w:rsidR="00682E2E" w:rsidRPr="004475E2" w:rsidRDefault="00682E2E" w:rsidP="004475E2">
      <w:pPr>
        <w:pStyle w:val="NormalWeb"/>
        <w:spacing w:before="0" w:beforeAutospacing="0" w:after="0" w:afterAutospacing="0"/>
        <w:jc w:val="both"/>
        <w:rPr>
          <w:color w:val="0E101A"/>
          <w:lang w:val="en-US"/>
        </w:rPr>
      </w:pPr>
    </w:p>
    <w:p w:rsidR="00682E2E" w:rsidRPr="0049218D" w:rsidRDefault="00682E2E" w:rsidP="00682E2E">
      <w:pPr>
        <w:pStyle w:val="NormalWeb"/>
        <w:numPr>
          <w:ilvl w:val="0"/>
          <w:numId w:val="25"/>
        </w:numPr>
        <w:spacing w:before="0" w:beforeAutospacing="0" w:after="0" w:afterAutospacing="0"/>
        <w:jc w:val="both"/>
        <w:rPr>
          <w:rFonts w:asciiTheme="majorBidi" w:hAnsiTheme="majorBidi" w:cstheme="majorBidi"/>
          <w:b/>
          <w:bCs/>
          <w:color w:val="0E101A"/>
          <w:lang w:val="de-DE"/>
        </w:rPr>
      </w:pPr>
      <w:r w:rsidRPr="0049218D">
        <w:rPr>
          <w:rStyle w:val="Strong"/>
          <w:rFonts w:asciiTheme="majorBidi" w:eastAsia="Calibri" w:hAnsiTheme="majorBidi"/>
          <w:color w:val="0E101A"/>
          <w:lang w:val="de-DE"/>
        </w:rPr>
        <w:t>Entscheidungen über die Veröffentlichung: Der Chefredakteur der Zeitschrift ist für die Entscheidung verantwortlich, welche der eingereichten Artikel veröffentlicht werden sollen. Der Redakteur kann sich dabei von den redaktionellen Grundsätzen der Zeitschrift leiten lassen und wird durch die zu diesem Zeitpunkt geltenden gesetzlichen Bestimmungen in Bezug auf Verleumdung, Urheberrechtsverletzung und Plagiat eingeschränkt. Der Herausgeber kann sich bei dieser Entscheidung mit den Mitherausgebern oder Gutachtern beraten.</w:t>
      </w:r>
      <w:r w:rsidRPr="0049218D">
        <w:rPr>
          <w:rFonts w:asciiTheme="majorBidi" w:hAnsiTheme="majorBidi" w:cstheme="majorBidi"/>
          <w:b/>
          <w:bCs/>
          <w:color w:val="0E101A"/>
          <w:lang w:val="de-DE"/>
        </w:rPr>
        <w:t>  </w:t>
      </w:r>
    </w:p>
    <w:p w:rsidR="00682E2E" w:rsidRPr="0049218D" w:rsidRDefault="00682E2E" w:rsidP="00682E2E">
      <w:pPr>
        <w:pStyle w:val="NormalWeb"/>
        <w:spacing w:before="0" w:beforeAutospacing="0" w:after="0" w:afterAutospacing="0"/>
        <w:ind w:left="720"/>
        <w:jc w:val="both"/>
        <w:rPr>
          <w:rFonts w:asciiTheme="majorBidi" w:hAnsiTheme="majorBidi" w:cstheme="majorBidi"/>
          <w:lang w:val="de-DE"/>
        </w:rPr>
      </w:pPr>
      <w:r w:rsidRPr="0049218D">
        <w:rPr>
          <w:rFonts w:asciiTheme="majorBidi" w:hAnsiTheme="majorBidi" w:cstheme="majorBidi"/>
          <w:color w:val="0E101A"/>
          <w:lang w:val="de-DE"/>
        </w:rPr>
        <w:t>Der Redaktionsausschuss der Zeitschrift wird alle Beiträge einer ersten Bewertung unterziehen. Das Editorial Board ist allein und unabhängig für die Auswahl, Bearbeitung und Entscheidung verantwortlich, welche der eingereichten Artikel den redaktionellen Zielen der Zeitschrift entsprechen und somit veröffentlicht werden können. Jeder für geeignet befundene Beitrag wird an zwei unabhängige Peer-Review-Gutachter geschickt, die Experten auf ihrem Gebiet sind und die spezifischen Qualitäten der Arbeit beurteilen können. Die endgültige Entscheidung über die Annahme oder Ablehnung der Arbeit obliegt dem Herausgeber.</w:t>
      </w:r>
    </w:p>
    <w:p w:rsidR="00682E2E" w:rsidRPr="0049218D" w:rsidRDefault="00682E2E" w:rsidP="00682E2E">
      <w:pPr>
        <w:pStyle w:val="NormalWeb"/>
        <w:spacing w:before="0" w:beforeAutospacing="0" w:after="0" w:afterAutospacing="0"/>
        <w:ind w:left="720"/>
        <w:jc w:val="both"/>
        <w:rPr>
          <w:rFonts w:asciiTheme="majorBidi" w:hAnsiTheme="majorBidi" w:cstheme="majorBidi"/>
          <w:lang w:val="de-DE"/>
        </w:rPr>
      </w:pPr>
      <w:r w:rsidRPr="0049218D">
        <w:rPr>
          <w:rFonts w:asciiTheme="majorBidi" w:hAnsiTheme="majorBidi" w:cstheme="majorBidi"/>
          <w:lang w:val="de-DE"/>
        </w:rPr>
        <w:t>Die Entscheidung über die Veröffentlichung einer Arbeit wird immer an ihrer Bedeutung für Forscher, Praktiker und potenzielle Leser gemessen. Die Redakteure sollten unvoreingenommene Entscheidungen treffen, unabhängig von kommerziellen Erwägungen.</w:t>
      </w:r>
    </w:p>
    <w:p w:rsidR="00682E2E" w:rsidRPr="0049218D" w:rsidRDefault="00682E2E" w:rsidP="00682E2E">
      <w:pPr>
        <w:pStyle w:val="NormalWeb"/>
        <w:numPr>
          <w:ilvl w:val="0"/>
          <w:numId w:val="35"/>
        </w:numPr>
        <w:spacing w:before="0" w:beforeAutospacing="0" w:after="0" w:afterAutospacing="0"/>
        <w:ind w:left="720"/>
        <w:jc w:val="both"/>
        <w:rPr>
          <w:rFonts w:asciiTheme="majorBidi" w:hAnsiTheme="majorBidi" w:cstheme="majorBidi"/>
          <w:lang w:val="de-DE"/>
        </w:rPr>
      </w:pPr>
      <w:r w:rsidRPr="0049218D">
        <w:rPr>
          <w:rFonts w:asciiTheme="majorBidi" w:hAnsiTheme="majorBidi" w:cstheme="majorBidi"/>
          <w:b/>
          <w:bCs/>
          <w:lang w:val="de-DE"/>
        </w:rPr>
        <w:t>Faires Peer Review:</w:t>
      </w:r>
      <w:r w:rsidRPr="0049218D">
        <w:rPr>
          <w:rFonts w:asciiTheme="majorBidi" w:hAnsiTheme="majorBidi" w:cstheme="majorBidi"/>
          <w:lang w:val="de-DE"/>
        </w:rPr>
        <w:t xml:space="preserve"> Der Chefredakteur stellt sicher, dass jedes eingegangene Manuskript auf seinen intellektuellen Inhalt hin bewertet wird, ohne Rücksicht auf Rasse, Geschlecht, religiöse Überzeugung, ethnische Herkunft, Staatsangehörigkeit oder politische Überzeugung der Autoren. Für jeden eingereichten Artikel ist ein Mitglied des Redaktionsausschusses oder des internationalen wissenschaftlichen Komitees verantwortlich, das sich verpflichtet, den Artikel von zwei Fachleuten bewerten zu lassen, die ihn anonym begutachten.</w:t>
      </w:r>
    </w:p>
    <w:p w:rsidR="00682E2E" w:rsidRPr="0049218D" w:rsidRDefault="00682E2E" w:rsidP="00682E2E">
      <w:pPr>
        <w:pStyle w:val="NormalWeb"/>
        <w:spacing w:before="0" w:beforeAutospacing="0" w:after="0" w:afterAutospacing="0"/>
        <w:ind w:left="720"/>
        <w:jc w:val="both"/>
        <w:rPr>
          <w:rFonts w:asciiTheme="majorBidi" w:hAnsiTheme="majorBidi" w:cstheme="majorBidi"/>
          <w:lang w:val="de-DE"/>
        </w:rPr>
      </w:pPr>
      <w:r w:rsidRPr="0049218D">
        <w:rPr>
          <w:rFonts w:asciiTheme="majorBidi" w:hAnsiTheme="majorBidi" w:cstheme="majorBidi"/>
          <w:lang w:val="de-DE"/>
        </w:rPr>
        <w:t>Die begutachteten Artikel werden von den Mitgliedern des Redaktionsausschusses, den Mitgliedern des internationalen wissenschaftlichen Ausschusses und den Gutachtern vertraulich behandelt. Der Redaktionsausschuss bewertet und würdigt den Beitrag aller an der Überprüfung des eingereichten Manuskripts beteiligten Personen. Er ermutigt auch die akademischen Behörden, Peer-Review-Aktivitäten als Teil des wissenschaftlichen Prozesses anzuerkennen, und sollte Gutachter ablehnen, die Berichte von schlechter Qualität, unsachgemäß, respektlos oder nach der vereinbarten Frist eingereicht haben.</w:t>
      </w:r>
    </w:p>
    <w:p w:rsidR="00682E2E" w:rsidRPr="0049218D" w:rsidRDefault="00682E2E" w:rsidP="00682E2E">
      <w:pPr>
        <w:pStyle w:val="NormalWeb"/>
        <w:numPr>
          <w:ilvl w:val="0"/>
          <w:numId w:val="35"/>
        </w:numPr>
        <w:spacing w:before="0" w:beforeAutospacing="0" w:after="0" w:afterAutospacing="0"/>
        <w:ind w:left="720"/>
        <w:jc w:val="both"/>
        <w:rPr>
          <w:rFonts w:asciiTheme="majorBidi" w:hAnsiTheme="majorBidi" w:cstheme="majorBidi"/>
          <w:lang w:val="de-DE"/>
        </w:rPr>
      </w:pPr>
      <w:r w:rsidRPr="0049218D">
        <w:rPr>
          <w:rFonts w:asciiTheme="majorBidi" w:hAnsiTheme="majorBidi" w:cstheme="majorBidi"/>
          <w:b/>
          <w:bCs/>
          <w:lang w:val="de-DE"/>
        </w:rPr>
        <w:t>Vertraulichkeit:</w:t>
      </w:r>
      <w:r w:rsidRPr="0049218D">
        <w:rPr>
          <w:rFonts w:asciiTheme="majorBidi" w:hAnsiTheme="majorBidi" w:cstheme="majorBidi"/>
          <w:lang w:val="de-DE"/>
        </w:rPr>
        <w:t xml:space="preserve"> Der Chefredakteur, die Mitglieder des Redaktionsausschusses und alle Redaktionsmitarbeiter dürfen keine Informationen über ein eingereichtes Manuskript an andere Personen als die Autoren des Manuskripts, die Gutachter, andere redaktionelle Berater und gegebenenfalls den Verlag weitergeben.</w:t>
      </w:r>
    </w:p>
    <w:p w:rsidR="00682E2E" w:rsidRPr="0049218D" w:rsidRDefault="00682E2E" w:rsidP="00682E2E">
      <w:pPr>
        <w:pStyle w:val="NormalWeb"/>
        <w:numPr>
          <w:ilvl w:val="0"/>
          <w:numId w:val="35"/>
        </w:numPr>
        <w:spacing w:before="0" w:beforeAutospacing="0" w:after="0" w:afterAutospacing="0"/>
        <w:ind w:left="720"/>
        <w:jc w:val="both"/>
        <w:rPr>
          <w:rFonts w:asciiTheme="majorBidi" w:hAnsiTheme="majorBidi" w:cstheme="majorBidi"/>
          <w:lang w:val="de-DE"/>
        </w:rPr>
      </w:pPr>
      <w:r w:rsidRPr="0049218D">
        <w:rPr>
          <w:rFonts w:asciiTheme="majorBidi" w:hAnsiTheme="majorBidi" w:cstheme="majorBidi"/>
          <w:b/>
          <w:bCs/>
          <w:lang w:val="de-DE"/>
        </w:rPr>
        <w:lastRenderedPageBreak/>
        <w:t>Erkennen und Verhindern von Fehlverhalten</w:t>
      </w:r>
      <w:r w:rsidRPr="0049218D">
        <w:rPr>
          <w:rFonts w:asciiTheme="majorBidi" w:hAnsiTheme="majorBidi" w:cstheme="majorBidi"/>
          <w:lang w:val="de-DE"/>
        </w:rPr>
        <w:t>: In keinem Fall dürfen die Zeitschrift    TRANSLANG und die Mitglieder des Redaktionsausschusses und des internationalen wissenschaftlichen Komitees Fehlverhalten jeglicher Art fördern oder wissentlich zulassen, dass solches Fehlverhalten auftritt. Die Mitglieder des Redaktionsausschusses und des internationalen wissenschaftlichen Ausschusses versuchen, Fehlverhalten zu verhindern, indem sie die Autoren und Gutachter über ihr ethisches Verhalten informieren.</w:t>
      </w:r>
    </w:p>
    <w:p w:rsidR="00682E2E" w:rsidRPr="0049218D" w:rsidRDefault="00682E2E" w:rsidP="00682E2E">
      <w:pPr>
        <w:pStyle w:val="NormalWeb"/>
        <w:spacing w:before="0" w:beforeAutospacing="0" w:after="0" w:afterAutospacing="0"/>
        <w:ind w:left="720"/>
        <w:jc w:val="both"/>
        <w:rPr>
          <w:rFonts w:asciiTheme="majorBidi" w:hAnsiTheme="majorBidi" w:cstheme="majorBidi"/>
          <w:lang w:val="de-DE"/>
        </w:rPr>
      </w:pPr>
      <w:r w:rsidRPr="0049218D">
        <w:rPr>
          <w:rFonts w:asciiTheme="majorBidi" w:hAnsiTheme="majorBidi" w:cstheme="majorBidi"/>
          <w:lang w:val="de-DE"/>
        </w:rPr>
        <w:t>Die Mitglieder des Redaktionsausschusses, des wissenschaftlichen Ausschusses und der Gutachter werden gebeten, sich aller Arten von Fehlverhalten bewusst zu sein, um Papiere zu identifizieren, bei denen ein wissenschaftliches Fehlverhalten jeglicher Art vorliegt oder vorgekommen zu sein scheint, und die Vorwürfe entsprechend zu behandeln. Im Falle eines Fehlverhaltens ist der Herausgeber der Zeitschrift für die Klärung der Angelegenheit verantwortlich. Er oder sie kann mit dem anderen Mitherausgeber, den Mitgliedern des Redaktionsausschusses und des wissenschaftlichen Beirats, den Gutachtern und den Experten auf dem Gebiet zusammenarbeiten.</w:t>
      </w:r>
    </w:p>
    <w:p w:rsidR="00682E2E" w:rsidRPr="0049218D" w:rsidRDefault="00682E2E" w:rsidP="00682E2E">
      <w:pPr>
        <w:pStyle w:val="NormalWeb"/>
        <w:spacing w:before="0" w:beforeAutospacing="0" w:after="0" w:afterAutospacing="0"/>
        <w:ind w:left="720"/>
        <w:jc w:val="both"/>
        <w:rPr>
          <w:rFonts w:asciiTheme="majorBidi" w:hAnsiTheme="majorBidi" w:cstheme="majorBidi"/>
          <w:lang w:val="de-DE"/>
        </w:rPr>
      </w:pPr>
      <w:r w:rsidRPr="0049218D">
        <w:rPr>
          <w:rFonts w:asciiTheme="majorBidi" w:hAnsiTheme="majorBidi" w:cstheme="majorBidi"/>
          <w:lang w:val="de-DE"/>
        </w:rPr>
        <w:t>Der Sachverhalt wird entsprechend dokumentiert. Alle sachlichen Fragen sollten dokumentiert werden: wer, was, wann, wo und warum. Alle relevanten Dokumente sollten aufbewahrt werden, insbesondere der/die betreffende(n) Artikel.</w:t>
      </w:r>
    </w:p>
    <w:p w:rsidR="00682E2E" w:rsidRPr="0049218D" w:rsidRDefault="00682E2E" w:rsidP="00682E2E">
      <w:pPr>
        <w:pStyle w:val="NormalWeb"/>
        <w:spacing w:before="0" w:beforeAutospacing="0" w:after="0" w:afterAutospacing="0"/>
        <w:ind w:left="720"/>
        <w:jc w:val="both"/>
        <w:rPr>
          <w:rFonts w:asciiTheme="majorBidi" w:hAnsiTheme="majorBidi" w:cstheme="majorBidi"/>
          <w:lang w:val="de-DE"/>
        </w:rPr>
      </w:pPr>
      <w:r w:rsidRPr="0049218D">
        <w:rPr>
          <w:rFonts w:asciiTheme="majorBidi" w:hAnsiTheme="majorBidi" w:cstheme="majorBidi"/>
          <w:lang w:val="de-DE"/>
        </w:rPr>
        <w:t>Der Herausgeber der Zeitschrift setzt sich mit dem betreffenden Autor oder der betreffenden Veröffentlichung in Verbindung, entweder mit dem einreichenden Autor oder einem anderen Mitautor. Der Autor hat dann die Möglichkeit, auf die Beschwerde, den Vorwurf oder den Streitfall zu reagieren oder dazu Stellung zu nehmen.</w:t>
      </w:r>
    </w:p>
    <w:p w:rsidR="00682E2E" w:rsidRPr="0049218D" w:rsidRDefault="00682E2E" w:rsidP="00682E2E">
      <w:pPr>
        <w:pStyle w:val="NormalWeb"/>
        <w:spacing w:before="0" w:beforeAutospacing="0" w:after="0" w:afterAutospacing="0"/>
        <w:ind w:left="720"/>
        <w:jc w:val="both"/>
        <w:rPr>
          <w:rFonts w:asciiTheme="majorBidi" w:hAnsiTheme="majorBidi" w:cstheme="majorBidi"/>
          <w:lang w:val="de-DE"/>
        </w:rPr>
      </w:pPr>
      <w:r w:rsidRPr="0049218D">
        <w:rPr>
          <w:rFonts w:asciiTheme="majorBidi" w:hAnsiTheme="majorBidi" w:cstheme="majorBidi"/>
          <w:lang w:val="de-DE"/>
        </w:rPr>
        <w:t>Wenn ein Fehlverhalten vorliegt oder vorzuliegen scheint, oder wenn Korrekturen erforderlich sind, behandelt der Redaktionsausschuss die verschiedenen Fälle gemäß den entsprechenden COPE-Empfehlungen.</w:t>
      </w:r>
    </w:p>
    <w:p w:rsidR="00682E2E" w:rsidRPr="0049218D" w:rsidRDefault="00682E2E" w:rsidP="00682E2E">
      <w:pPr>
        <w:pStyle w:val="NormalWeb"/>
        <w:spacing w:before="0" w:beforeAutospacing="0" w:after="0" w:afterAutospacing="0"/>
        <w:ind w:left="720"/>
        <w:jc w:val="both"/>
        <w:rPr>
          <w:rFonts w:asciiTheme="majorBidi" w:hAnsiTheme="majorBidi" w:cstheme="majorBidi"/>
          <w:lang w:val="de-DE"/>
        </w:rPr>
      </w:pPr>
      <w:r w:rsidRPr="0049218D">
        <w:rPr>
          <w:rFonts w:asciiTheme="majorBidi" w:hAnsiTheme="majorBidi" w:cstheme="majorBidi"/>
          <w:lang w:val="de-DE"/>
        </w:rPr>
        <w:t>Es wird sorgfältig darauf geachtet, Fälle von ehrlichem menschlichem Versagen von vorsätzlicher Täuschungsabsicht zu unterscheiden.</w:t>
      </w:r>
    </w:p>
    <w:p w:rsidR="00682E2E" w:rsidRPr="0049218D" w:rsidRDefault="00682E2E" w:rsidP="00682E2E">
      <w:pPr>
        <w:pStyle w:val="NormalWeb"/>
        <w:spacing w:before="0" w:beforeAutospacing="0" w:after="0" w:afterAutospacing="0"/>
        <w:ind w:left="720"/>
        <w:jc w:val="both"/>
        <w:rPr>
          <w:rFonts w:asciiTheme="majorBidi" w:hAnsiTheme="majorBidi" w:cstheme="majorBidi"/>
          <w:lang w:val="de-DE"/>
        </w:rPr>
      </w:pPr>
      <w:r w:rsidRPr="0049218D">
        <w:rPr>
          <w:rFonts w:asciiTheme="majorBidi" w:hAnsiTheme="majorBidi" w:cstheme="majorBidi"/>
          <w:lang w:val="de-DE"/>
        </w:rPr>
        <w:t>Der Redaktionsausschuss wird in Erwägung ziehen, eine Veröffentlichung im Falle eines Fehlverhaltens zurückzuziehen, bei nicht schlüssigen Beweisen für ein Fehlverhalten eine Erklärung zur Besorgnis abzugeben oder eine Aufforderung zur Korrektur eines irreführenden Abschnitts auszusprechen.</w:t>
      </w:r>
    </w:p>
    <w:p w:rsidR="00682E2E" w:rsidRPr="0049218D" w:rsidRDefault="00682E2E" w:rsidP="00682E2E">
      <w:pPr>
        <w:pStyle w:val="NormalWeb"/>
        <w:numPr>
          <w:ilvl w:val="0"/>
          <w:numId w:val="35"/>
        </w:numPr>
        <w:spacing w:before="0" w:beforeAutospacing="0" w:after="0" w:afterAutospacing="0"/>
        <w:ind w:left="720"/>
        <w:jc w:val="both"/>
        <w:rPr>
          <w:rFonts w:asciiTheme="majorBidi" w:hAnsiTheme="majorBidi" w:cstheme="majorBidi"/>
          <w:lang w:val="de-DE"/>
        </w:rPr>
      </w:pPr>
      <w:r w:rsidRPr="0049218D">
        <w:rPr>
          <w:rFonts w:asciiTheme="majorBidi" w:hAnsiTheme="majorBidi" w:cstheme="majorBidi"/>
          <w:b/>
          <w:bCs/>
          <w:lang w:val="de-DE"/>
        </w:rPr>
        <w:t>Offenlegung und Interessenkonflikte:</w:t>
      </w:r>
      <w:r w:rsidRPr="0049218D">
        <w:rPr>
          <w:rFonts w:asciiTheme="majorBidi" w:hAnsiTheme="majorBidi" w:cstheme="majorBidi"/>
          <w:lang w:val="de-DE"/>
        </w:rPr>
        <w:t xml:space="preserve"> Unveröffentlichtes Material, das in einem eingereichten Manuskript offengelegt wird, wird ohne die ausdrückliche schriftliche Zustimmung des Autors nicht für die Forschung des Chefredakteurs oder der Mitglieder des Redaktionsausschusses verwendet.</w:t>
      </w:r>
    </w:p>
    <w:p w:rsidR="00682E2E" w:rsidRPr="0049218D" w:rsidRDefault="00682E2E" w:rsidP="00682E2E">
      <w:pPr>
        <w:pStyle w:val="NormalWeb"/>
        <w:spacing w:before="0" w:beforeAutospacing="0" w:after="0" w:afterAutospacing="0"/>
        <w:ind w:left="720"/>
        <w:jc w:val="both"/>
        <w:rPr>
          <w:rFonts w:asciiTheme="majorBidi" w:hAnsiTheme="majorBidi" w:cstheme="majorBidi"/>
          <w:lang w:val="de-DE"/>
        </w:rPr>
      </w:pPr>
      <w:r w:rsidRPr="0049218D">
        <w:rPr>
          <w:rFonts w:asciiTheme="majorBidi" w:hAnsiTheme="majorBidi" w:cstheme="majorBidi"/>
          <w:lang w:val="de-DE"/>
        </w:rPr>
        <w:t>Redakteure, die endgültige Entscheidungen über Manuskripte treffen, sollten sich von redaktionellen Entscheidungen zurückziehen, wenn sie Interessenkonflikte oder Beziehungen haben, die potenzielle Probleme in Bezug auf die zu prüfenden Artikel aufwerfen. Die Verantwortung für die endgültige Entscheidung über die Veröffentlichung wird einem Redakteur übertragen, der keine Interessenkonflikte hat.</w:t>
      </w:r>
    </w:p>
    <w:p w:rsidR="00ED68C0" w:rsidRPr="00682E2E" w:rsidRDefault="00ED68C0" w:rsidP="004475E2">
      <w:pPr>
        <w:pStyle w:val="NormalWeb"/>
        <w:spacing w:before="0" w:beforeAutospacing="0" w:after="0" w:afterAutospacing="0"/>
        <w:jc w:val="both"/>
        <w:rPr>
          <w:color w:val="0E101A"/>
          <w:lang w:val="de-DE"/>
        </w:rPr>
      </w:pPr>
    </w:p>
    <w:p w:rsidR="00ED68C0" w:rsidRPr="004475E2" w:rsidRDefault="004E09BA" w:rsidP="00E43D77">
      <w:pPr>
        <w:pStyle w:val="NormalWeb"/>
        <w:numPr>
          <w:ilvl w:val="0"/>
          <w:numId w:val="45"/>
        </w:numPr>
        <w:spacing w:before="0" w:beforeAutospacing="0" w:after="0" w:afterAutospacing="0"/>
        <w:jc w:val="both"/>
        <w:rPr>
          <w:color w:val="0E101A"/>
          <w:lang w:val="en-US"/>
        </w:rPr>
      </w:pPr>
      <w:r w:rsidRPr="004E09BA">
        <w:rPr>
          <w:rStyle w:val="Strong"/>
          <w:rFonts w:eastAsia="Calibri"/>
          <w:color w:val="0E101A"/>
          <w:lang w:val="en-US"/>
        </w:rPr>
        <w:t xml:space="preserve">Aufgaben der Überprüfer  </w:t>
      </w:r>
    </w:p>
    <w:p w:rsidR="0082292E" w:rsidRPr="004475E2" w:rsidRDefault="00ED68C0" w:rsidP="00111119">
      <w:pPr>
        <w:pStyle w:val="NormalWeb"/>
        <w:spacing w:before="0" w:beforeAutospacing="0" w:after="0" w:afterAutospacing="0"/>
        <w:jc w:val="both"/>
        <w:rPr>
          <w:color w:val="0E101A"/>
          <w:lang w:val="en-US"/>
        </w:rPr>
      </w:pPr>
      <w:r w:rsidRPr="004475E2">
        <w:rPr>
          <w:rStyle w:val="Strong"/>
          <w:rFonts w:eastAsia="Calibri"/>
          <w:color w:val="0E101A"/>
          <w:lang w:val="en-US"/>
        </w:rPr>
        <w:t> </w:t>
      </w:r>
    </w:p>
    <w:tbl>
      <w:tblPr>
        <w:tblStyle w:val="TableGrid"/>
        <w:tblW w:w="0" w:type="auto"/>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4A0" w:firstRow="1" w:lastRow="0" w:firstColumn="1" w:lastColumn="0" w:noHBand="0" w:noVBand="1"/>
      </w:tblPr>
      <w:tblGrid>
        <w:gridCol w:w="9062"/>
      </w:tblGrid>
      <w:tr w:rsidR="0082292E" w:rsidRPr="00FE3D3D" w:rsidTr="001D24B7">
        <w:tc>
          <w:tcPr>
            <w:tcW w:w="9062" w:type="dxa"/>
          </w:tcPr>
          <w:p w:rsidR="005520D2" w:rsidRPr="00EE51AB" w:rsidRDefault="005520D2" w:rsidP="005520D2">
            <w:pPr>
              <w:bidi w:val="0"/>
              <w:spacing w:before="120" w:after="200"/>
              <w:contextualSpacing/>
              <w:jc w:val="both"/>
              <w:rPr>
                <w:rFonts w:asciiTheme="majorBidi" w:eastAsia="SimSun" w:hAnsiTheme="majorBidi" w:cstheme="majorBidi"/>
                <w:b/>
                <w:bCs/>
                <w:noProof/>
                <w:color w:val="006666"/>
                <w:kern w:val="52"/>
                <w:lang w:eastAsia="ar-SA"/>
              </w:rPr>
            </w:pPr>
            <w:r w:rsidRPr="00EE51AB">
              <w:rPr>
                <w:rFonts w:asciiTheme="majorBidi" w:eastAsia="SimSun" w:hAnsiTheme="majorBidi" w:cstheme="majorBidi"/>
                <w:b/>
                <w:bCs/>
                <w:noProof/>
                <w:color w:val="006666"/>
                <w:kern w:val="52"/>
                <w:lang w:eastAsia="ar-SA"/>
              </w:rPr>
              <w:t>Alle in der Zeitschrift veröffentlichten Forschungsartikel werden einem strengen, doppelblinden Peer-Review-Verfahren unterzogen, das auf der anfänglichen Auswahl des Redakteurs, der anonymen Vermittlung von externen Gutachtern mit Fachkenntnissen auf ihrem jeweiligen Gebiet und der anschließenden Überarbeitung durch den/die Autor(en) des Artikels beruht, falls erforderlich.</w:t>
            </w:r>
          </w:p>
          <w:p w:rsidR="005520D2" w:rsidRPr="00EE51AB" w:rsidRDefault="005520D2" w:rsidP="005520D2">
            <w:pPr>
              <w:bidi w:val="0"/>
              <w:spacing w:before="120" w:after="200"/>
              <w:contextualSpacing/>
              <w:jc w:val="both"/>
              <w:rPr>
                <w:rFonts w:asciiTheme="majorBidi" w:eastAsia="SimSun" w:hAnsiTheme="majorBidi" w:cstheme="majorBidi"/>
                <w:b/>
                <w:bCs/>
                <w:noProof/>
                <w:color w:val="006666"/>
                <w:kern w:val="52"/>
                <w:lang w:eastAsia="ar-SA"/>
              </w:rPr>
            </w:pPr>
            <w:r w:rsidRPr="00EE51AB">
              <w:rPr>
                <w:rFonts w:asciiTheme="majorBidi" w:eastAsia="SimSun" w:hAnsiTheme="majorBidi" w:cstheme="majorBidi"/>
                <w:b/>
                <w:bCs/>
                <w:noProof/>
                <w:color w:val="006666"/>
                <w:kern w:val="52"/>
                <w:lang w:eastAsia="ar-SA"/>
              </w:rPr>
              <w:lastRenderedPageBreak/>
              <w:t>Das Redaktionsteam weist den Artikel mindestens zwei Fachleuten zu, die den Artikel prüfen und Empfehlungen zur Verbesserung geben sowie über die Annahme oder Ablehnung des Artikels entscheiden. Für eine endgültige Veröffentlichung ist eine positive Bewertung von beiden erforderlich. Ist dies nicht der Fall, wird der Artikel einer dritten Bewertung unterzogen. Das Ergebnis führt entweder zur Annahme der Arbeit, zur Notwendigkeit von Korrekturen, um die potenzielle Annahme der Arbeit neu zu bewerten, oder zu ihrer endgültigen Ablehnung.</w:t>
            </w:r>
          </w:p>
          <w:p w:rsidR="005520D2" w:rsidRDefault="005520D2" w:rsidP="005520D2">
            <w:pPr>
              <w:bidi w:val="0"/>
              <w:spacing w:before="120" w:after="200"/>
              <w:contextualSpacing/>
              <w:jc w:val="both"/>
              <w:rPr>
                <w:rFonts w:asciiTheme="majorBidi" w:eastAsia="SimSun" w:hAnsiTheme="majorBidi" w:cstheme="majorBidi"/>
                <w:b/>
                <w:bCs/>
                <w:noProof/>
                <w:color w:val="006666"/>
                <w:kern w:val="52"/>
                <w:lang w:eastAsia="ar-SA"/>
              </w:rPr>
            </w:pPr>
            <w:r w:rsidRPr="00EE51AB">
              <w:rPr>
                <w:rFonts w:asciiTheme="majorBidi" w:eastAsia="SimSun" w:hAnsiTheme="majorBidi" w:cstheme="majorBidi"/>
                <w:b/>
                <w:bCs/>
                <w:noProof/>
                <w:color w:val="006666"/>
                <w:kern w:val="52"/>
                <w:lang w:eastAsia="ar-SA"/>
              </w:rPr>
              <w:t>Das doppelblinde Peer-Review-Verfahren gewährleistet, dass die zugewiesenen Gutachter die Identität des Autors nicht kennen, ebenso wie die Autoren nicht wissen, wer ihre Arbeit begutachtet. Nichtsdestotrotz werden die Zeitschriften ermutigt, die Liste der externen Gutachter zu veröffentlichen, die in den beiden vorangegangenen Jahren mit ihnen zusammengearbeitet haben.</w:t>
            </w:r>
          </w:p>
          <w:p w:rsidR="0082292E" w:rsidRPr="00B01207" w:rsidRDefault="0082292E" w:rsidP="001D24B7">
            <w:pPr>
              <w:bidi w:val="0"/>
              <w:spacing w:before="120" w:after="200"/>
              <w:contextualSpacing/>
              <w:jc w:val="both"/>
              <w:rPr>
                <w:rFonts w:ascii="Times New Roman" w:eastAsia="SimSun" w:hAnsi="Times New Roman"/>
                <w:b/>
                <w:bCs/>
                <w:noProof/>
                <w:color w:val="006666"/>
                <w:kern w:val="52"/>
                <w:sz w:val="16"/>
                <w:szCs w:val="16"/>
                <w:lang w:eastAsia="ar-SA"/>
              </w:rPr>
            </w:pPr>
          </w:p>
        </w:tc>
      </w:tr>
    </w:tbl>
    <w:p w:rsidR="00ED68C0" w:rsidRPr="004475E2" w:rsidRDefault="00ED68C0" w:rsidP="00836FF9">
      <w:pPr>
        <w:pStyle w:val="NormalWeb"/>
        <w:spacing w:before="0" w:beforeAutospacing="0" w:after="0" w:afterAutospacing="0"/>
        <w:jc w:val="both"/>
        <w:rPr>
          <w:color w:val="0E101A"/>
          <w:lang w:val="en-US"/>
        </w:rPr>
      </w:pPr>
    </w:p>
    <w:p w:rsidR="00471894" w:rsidRPr="001B6AD9" w:rsidRDefault="00471894" w:rsidP="00471894">
      <w:pPr>
        <w:pStyle w:val="NormalWeb"/>
        <w:spacing w:before="0" w:beforeAutospacing="0" w:after="0" w:afterAutospacing="0"/>
        <w:jc w:val="both"/>
        <w:rPr>
          <w:rFonts w:asciiTheme="majorBidi" w:hAnsiTheme="majorBidi" w:cstheme="majorBidi"/>
          <w:b/>
          <w:bCs/>
          <w:lang w:val="de-DE"/>
        </w:rPr>
      </w:pPr>
      <w:r w:rsidRPr="001B6AD9">
        <w:rPr>
          <w:rFonts w:asciiTheme="majorBidi" w:hAnsiTheme="majorBidi" w:cstheme="majorBidi"/>
          <w:b/>
          <w:bCs/>
          <w:lang w:val="de-DE"/>
        </w:rPr>
        <w:t>Alle Gutachter müssen die folgende</w:t>
      </w:r>
      <w:r w:rsidR="00757125">
        <w:rPr>
          <w:rFonts w:asciiTheme="majorBidi" w:hAnsiTheme="majorBidi" w:cstheme="majorBidi"/>
          <w:b/>
          <w:bCs/>
          <w:lang w:val="de-DE"/>
        </w:rPr>
        <w:t xml:space="preserve">n ethischen Grundsätze befolgen </w:t>
      </w:r>
    </w:p>
    <w:p w:rsidR="00471894" w:rsidRPr="0049218D" w:rsidRDefault="00471894" w:rsidP="00471894">
      <w:pPr>
        <w:pStyle w:val="NormalWeb"/>
        <w:numPr>
          <w:ilvl w:val="0"/>
          <w:numId w:val="36"/>
        </w:numPr>
        <w:spacing w:before="0" w:beforeAutospacing="0" w:after="0" w:afterAutospacing="0"/>
        <w:jc w:val="both"/>
        <w:rPr>
          <w:rFonts w:asciiTheme="majorBidi" w:hAnsiTheme="majorBidi" w:cstheme="majorBidi"/>
          <w:lang w:val="de-DE"/>
        </w:rPr>
      </w:pPr>
      <w:r w:rsidRPr="0049218D">
        <w:rPr>
          <w:rFonts w:asciiTheme="majorBidi" w:hAnsiTheme="majorBidi" w:cstheme="majorBidi"/>
          <w:b/>
          <w:bCs/>
          <w:color w:val="0E101A"/>
          <w:lang w:val="de-DE"/>
        </w:rPr>
        <w:t xml:space="preserve">Beitrag zu redaktionellen Entscheidungen: </w:t>
      </w:r>
      <w:r w:rsidRPr="0049218D">
        <w:rPr>
          <w:rFonts w:asciiTheme="majorBidi" w:hAnsiTheme="majorBidi" w:cstheme="majorBidi"/>
          <w:color w:val="0E101A"/>
          <w:lang w:val="de-DE"/>
        </w:rPr>
        <w:t>Die Peer-Review unterstützt den Chefredakteur und den Redaktionsausschuss bei redaktionellen Entscheidungen, und die redaktionelle Kommunikation mit dem Autor über ASJP kann dem Autor auch bei der Verbesserung des Artikels helfen.</w:t>
      </w:r>
    </w:p>
    <w:p w:rsidR="00471894" w:rsidRPr="0049218D" w:rsidRDefault="00471894" w:rsidP="00471894">
      <w:pPr>
        <w:pStyle w:val="NormalWeb"/>
        <w:numPr>
          <w:ilvl w:val="0"/>
          <w:numId w:val="36"/>
        </w:numPr>
        <w:spacing w:before="0" w:beforeAutospacing="0" w:after="0" w:afterAutospacing="0"/>
        <w:jc w:val="both"/>
        <w:rPr>
          <w:rFonts w:asciiTheme="majorBidi" w:hAnsiTheme="majorBidi" w:cstheme="majorBidi"/>
          <w:lang w:val="de-DE"/>
        </w:rPr>
      </w:pPr>
      <w:r w:rsidRPr="0049218D">
        <w:rPr>
          <w:rFonts w:asciiTheme="majorBidi" w:hAnsiTheme="majorBidi" w:cstheme="majorBidi"/>
          <w:b/>
          <w:bCs/>
          <w:lang w:val="de-DE"/>
        </w:rPr>
        <w:t>Zügigkeit:</w:t>
      </w:r>
      <w:r w:rsidRPr="0049218D">
        <w:rPr>
          <w:rFonts w:asciiTheme="majorBidi" w:hAnsiTheme="majorBidi" w:cstheme="majorBidi"/>
          <w:lang w:val="de-DE"/>
        </w:rPr>
        <w:t xml:space="preserve"> Ein ausgewählter Gutachter, der sich für die Begutachtung der in einem Manuskript dargestellten Forschungsarbeiten nicht qualifiziert fühlt oder weiß, dass eine rasche Begutachtung nicht möglich ist, sollte den Herausgeber benachrichtigen und die Begutachtung der Arbeit ablehnen.</w:t>
      </w:r>
    </w:p>
    <w:p w:rsidR="00471894" w:rsidRPr="0049218D" w:rsidRDefault="00471894" w:rsidP="00471894">
      <w:pPr>
        <w:pStyle w:val="NormalWeb"/>
        <w:numPr>
          <w:ilvl w:val="0"/>
          <w:numId w:val="36"/>
        </w:numPr>
        <w:spacing w:after="0" w:afterAutospacing="0"/>
        <w:jc w:val="both"/>
        <w:rPr>
          <w:rFonts w:asciiTheme="majorBidi" w:hAnsiTheme="majorBidi" w:cstheme="majorBidi"/>
          <w:lang w:val="de-DE"/>
        </w:rPr>
      </w:pPr>
      <w:r w:rsidRPr="0049218D">
        <w:rPr>
          <w:rFonts w:asciiTheme="majorBidi" w:hAnsiTheme="majorBidi" w:cstheme="majorBidi"/>
          <w:b/>
          <w:bCs/>
          <w:lang w:val="de-DE"/>
        </w:rPr>
        <w:t>Vertraulichkeit:</w:t>
      </w:r>
      <w:r w:rsidRPr="0049218D">
        <w:rPr>
          <w:rFonts w:asciiTheme="majorBidi" w:hAnsiTheme="majorBidi" w:cstheme="majorBidi"/>
          <w:lang w:val="de-DE"/>
        </w:rPr>
        <w:t xml:space="preserve"> Die zu begutachtenden Manuskripte werden als vertrauliche Dokumente behandelt.  Sie werden anderen nicht gezeigt oder mit ihnen besprochen, es sei denn, der Herausgeber hat dies genehmigt. </w:t>
      </w:r>
    </w:p>
    <w:p w:rsidR="00471894" w:rsidRPr="0049218D" w:rsidRDefault="00471894" w:rsidP="00471894">
      <w:pPr>
        <w:pStyle w:val="NormalWeb"/>
        <w:numPr>
          <w:ilvl w:val="0"/>
          <w:numId w:val="36"/>
        </w:numPr>
        <w:spacing w:before="0" w:beforeAutospacing="0" w:after="0" w:afterAutospacing="0"/>
        <w:jc w:val="both"/>
        <w:rPr>
          <w:rFonts w:asciiTheme="majorBidi" w:hAnsiTheme="majorBidi" w:cstheme="majorBidi"/>
          <w:lang w:val="de-DE"/>
        </w:rPr>
      </w:pPr>
      <w:r w:rsidRPr="0049218D">
        <w:rPr>
          <w:rFonts w:asciiTheme="majorBidi" w:hAnsiTheme="majorBidi" w:cstheme="majorBidi"/>
          <w:b/>
          <w:bCs/>
          <w:lang w:val="de-DE"/>
        </w:rPr>
        <w:t xml:space="preserve">Standards der Objektivität: </w:t>
      </w:r>
      <w:r w:rsidRPr="0049218D">
        <w:rPr>
          <w:rFonts w:asciiTheme="majorBidi" w:hAnsiTheme="majorBidi" w:cstheme="majorBidi"/>
          <w:lang w:val="de-DE"/>
        </w:rPr>
        <w:t>Rezensionen sollten objektiv durchgeführt werden. Persönliche Kritik am Autor ist inakzeptabel. Die Gutachter sollten ihre Meinung klar und deutlich zum Ausdruck bringen und mit Argumenten belegen.</w:t>
      </w:r>
    </w:p>
    <w:p w:rsidR="00471894" w:rsidRPr="0049218D" w:rsidRDefault="00471894" w:rsidP="00471894">
      <w:pPr>
        <w:pStyle w:val="NormalWeb"/>
        <w:numPr>
          <w:ilvl w:val="0"/>
          <w:numId w:val="36"/>
        </w:numPr>
        <w:spacing w:before="0" w:beforeAutospacing="0" w:after="0" w:afterAutospacing="0"/>
        <w:jc w:val="both"/>
        <w:rPr>
          <w:rFonts w:asciiTheme="majorBidi" w:hAnsiTheme="majorBidi" w:cstheme="majorBidi"/>
          <w:lang w:val="de-DE"/>
        </w:rPr>
      </w:pPr>
      <w:r w:rsidRPr="0049218D">
        <w:rPr>
          <w:rFonts w:asciiTheme="majorBidi" w:hAnsiTheme="majorBidi" w:cstheme="majorBidi"/>
          <w:b/>
          <w:bCs/>
          <w:lang w:val="de-DE"/>
        </w:rPr>
        <w:t>Danksagung von Quellen:</w:t>
      </w:r>
      <w:r w:rsidRPr="0049218D">
        <w:rPr>
          <w:rFonts w:asciiTheme="majorBidi" w:hAnsiTheme="majorBidi" w:cstheme="majorBidi"/>
          <w:lang w:val="de-DE"/>
        </w:rPr>
        <w:t xml:space="preserve"> Die Gutachter sollten versuchen, relevante veröffentlichte Arbeiten zu identifizieren, die von den Autoren nicht zitiert wurden. Jede Aussage, dass ein Ergebnis oder ein Argument bereits früher berichtet wurde, sollte mit der entsprechenden Quellenangabe versehen werden. Ein Gutachter sollte den Herausgeber auch auf wesentliche Ähnlichkeiten oder Überschneidungen zwischen dem zu prüfenden Manuskript und anderen veröffentlichten Arbeiten aufmerksam machen, die ihm persönlich bekannt sind.</w:t>
      </w:r>
    </w:p>
    <w:p w:rsidR="00471894" w:rsidRPr="0049218D" w:rsidRDefault="00471894" w:rsidP="00471894">
      <w:pPr>
        <w:pStyle w:val="NormalWeb"/>
        <w:numPr>
          <w:ilvl w:val="0"/>
          <w:numId w:val="36"/>
        </w:numPr>
        <w:spacing w:before="0" w:beforeAutospacing="0" w:after="0" w:afterAutospacing="0"/>
        <w:jc w:val="both"/>
        <w:rPr>
          <w:rFonts w:asciiTheme="majorBidi" w:hAnsiTheme="majorBidi" w:cstheme="majorBidi"/>
          <w:lang w:val="de-DE"/>
        </w:rPr>
      </w:pPr>
      <w:r w:rsidRPr="0049218D">
        <w:rPr>
          <w:rFonts w:asciiTheme="majorBidi" w:hAnsiTheme="majorBidi" w:cstheme="majorBidi"/>
          <w:b/>
          <w:bCs/>
          <w:lang w:val="de-DE"/>
        </w:rPr>
        <w:t>Offenlegung und Interessenkonflikt:</w:t>
      </w:r>
      <w:r w:rsidRPr="0049218D">
        <w:rPr>
          <w:rFonts w:asciiTheme="majorBidi" w:hAnsiTheme="majorBidi" w:cstheme="majorBidi"/>
          <w:lang w:val="de-DE"/>
        </w:rPr>
        <w:t xml:space="preserve"> Privilegierte Informationen oder Ideen, die durch Peer-Reviews gewonnen werden, müssen vertraulich behandelt und dürfen nicht zum persönlichen Vorteil genutzt werden. Gutachter sollten keine Manuskripte mit Interessenkonflikten in Betracht ziehen, die sich aus Wettbewerbs-, Kooperations- oder anderen Beziehungen oder Verbindungen zu einem der Autoren, Unternehmen oder Institutionen ergeben, die mit den Papieren verbunden sind.</w:t>
      </w:r>
    </w:p>
    <w:p w:rsidR="00471894" w:rsidRPr="0049218D" w:rsidRDefault="00471894" w:rsidP="00471894">
      <w:pPr>
        <w:pStyle w:val="NormalWeb"/>
        <w:spacing w:before="0" w:beforeAutospacing="0" w:after="0" w:afterAutospacing="0"/>
        <w:ind w:left="720"/>
        <w:jc w:val="both"/>
        <w:rPr>
          <w:rFonts w:asciiTheme="majorBidi" w:hAnsiTheme="majorBidi" w:cstheme="majorBidi"/>
          <w:lang w:val="de-DE"/>
        </w:rPr>
      </w:pPr>
      <w:r w:rsidRPr="0049218D">
        <w:rPr>
          <w:rFonts w:asciiTheme="majorBidi" w:hAnsiTheme="majorBidi" w:cstheme="majorBidi"/>
          <w:lang w:val="de-DE"/>
        </w:rPr>
        <w:t xml:space="preserve">Alle Gutachter müssen die Redaktionsrichtlinien und die Erklärung zur Publikationsethik und zum Fehlverhalten kennen und beachten. </w:t>
      </w:r>
    </w:p>
    <w:p w:rsidR="00471894" w:rsidRPr="0049218D" w:rsidRDefault="00471894" w:rsidP="00471894">
      <w:pPr>
        <w:pStyle w:val="NormalWeb"/>
        <w:spacing w:before="0" w:beforeAutospacing="0" w:after="0" w:afterAutospacing="0"/>
        <w:ind w:left="720"/>
        <w:jc w:val="both"/>
        <w:rPr>
          <w:rFonts w:asciiTheme="majorBidi" w:hAnsiTheme="majorBidi" w:cstheme="majorBidi"/>
          <w:lang w:val="de-DE"/>
        </w:rPr>
      </w:pPr>
      <w:r w:rsidRPr="0049218D">
        <w:rPr>
          <w:rFonts w:asciiTheme="majorBidi" w:hAnsiTheme="majorBidi" w:cstheme="majorBidi"/>
          <w:lang w:val="de-DE"/>
        </w:rPr>
        <w:t xml:space="preserve">Die Zeitschrift verlangt von potenziellen Gutachtern, dass sie über wissenschaftliches Fachwissen oder bedeutende Berufserfahrung in einem relevanten Bereich verfügen. Sie müssen in letzter Zeit geforscht und/oder gearbeitet haben und die Fachkenntnisse ihrer Kollegen anerkennen. Potenzielle Gutachter sollten persönliche und berufliche Angaben machen, die korrekt sind und ihr Fachwissen angemessen wiedergeben. </w:t>
      </w:r>
    </w:p>
    <w:p w:rsidR="00471894" w:rsidRDefault="00471894" w:rsidP="00471894">
      <w:pPr>
        <w:pStyle w:val="NormalWeb"/>
        <w:spacing w:before="0" w:beforeAutospacing="0" w:after="0" w:afterAutospacing="0"/>
        <w:ind w:left="720"/>
        <w:jc w:val="both"/>
        <w:rPr>
          <w:rFonts w:asciiTheme="majorBidi" w:hAnsiTheme="majorBidi" w:cstheme="majorBidi"/>
          <w:lang w:val="de-DE"/>
        </w:rPr>
      </w:pPr>
      <w:r w:rsidRPr="0049218D">
        <w:rPr>
          <w:rFonts w:asciiTheme="majorBidi" w:hAnsiTheme="majorBidi" w:cstheme="majorBidi"/>
          <w:lang w:val="de-DE"/>
        </w:rPr>
        <w:t xml:space="preserve">Alle Gutachter müssen sich ebenfalls zurückziehen, wenn sie wissen, dass sie für die Bewertung eines Manuskripts nicht qualifiziert sind, wenn sie das Gefühl haben, dass </w:t>
      </w:r>
      <w:r w:rsidRPr="0049218D">
        <w:rPr>
          <w:rFonts w:asciiTheme="majorBidi" w:hAnsiTheme="majorBidi" w:cstheme="majorBidi"/>
          <w:lang w:val="de-DE"/>
        </w:rPr>
        <w:lastRenderedPageBreak/>
        <w:t>ihre Bewertung des Materials nicht objektiv sein wird oder wenn sie sich in einem Interessenkonflikt befinden.</w:t>
      </w:r>
    </w:p>
    <w:p w:rsidR="00D41569" w:rsidRPr="0049218D" w:rsidRDefault="00D41569" w:rsidP="00471894">
      <w:pPr>
        <w:pStyle w:val="NormalWeb"/>
        <w:spacing w:before="0" w:beforeAutospacing="0" w:after="0" w:afterAutospacing="0"/>
        <w:ind w:left="720"/>
        <w:jc w:val="both"/>
        <w:rPr>
          <w:rFonts w:asciiTheme="majorBidi" w:hAnsiTheme="majorBidi" w:cstheme="majorBidi"/>
          <w:lang w:val="de-DE"/>
        </w:rPr>
      </w:pPr>
    </w:p>
    <w:p w:rsidR="00471894" w:rsidRPr="0049218D" w:rsidRDefault="00471894" w:rsidP="00E43D77">
      <w:pPr>
        <w:pStyle w:val="NormalWeb"/>
        <w:numPr>
          <w:ilvl w:val="0"/>
          <w:numId w:val="45"/>
        </w:numPr>
        <w:spacing w:before="0" w:beforeAutospacing="0" w:after="0" w:afterAutospacing="0"/>
        <w:jc w:val="both"/>
        <w:rPr>
          <w:rStyle w:val="Strong"/>
          <w:rFonts w:asciiTheme="majorBidi" w:eastAsia="Calibri" w:hAnsiTheme="majorBidi"/>
          <w:color w:val="0E101A"/>
          <w:lang w:val="de-DE"/>
        </w:rPr>
      </w:pPr>
      <w:r w:rsidRPr="0049218D">
        <w:rPr>
          <w:rStyle w:val="Strong"/>
          <w:rFonts w:asciiTheme="majorBidi" w:eastAsia="Calibri" w:hAnsiTheme="majorBidi"/>
          <w:color w:val="0E101A"/>
          <w:lang w:val="de-DE"/>
        </w:rPr>
        <w:t xml:space="preserve">Richtlinien für Errata, Korrekturen und Rückzüge  </w:t>
      </w:r>
    </w:p>
    <w:p w:rsidR="00471894" w:rsidRPr="00471894" w:rsidRDefault="00471894" w:rsidP="00471894">
      <w:pPr>
        <w:pStyle w:val="NormalWeb"/>
        <w:spacing w:before="0" w:beforeAutospacing="0" w:after="0" w:afterAutospacing="0"/>
        <w:jc w:val="both"/>
        <w:rPr>
          <w:rStyle w:val="Strong"/>
          <w:rFonts w:asciiTheme="majorBidi" w:eastAsia="Calibri" w:hAnsiTheme="majorBidi"/>
          <w:b w:val="0"/>
          <w:bCs w:val="0"/>
          <w:color w:val="0E101A"/>
          <w:lang w:val="de-DE"/>
        </w:rPr>
      </w:pPr>
      <w:r w:rsidRPr="00471894">
        <w:rPr>
          <w:rStyle w:val="Strong"/>
          <w:rFonts w:asciiTheme="majorBidi" w:eastAsia="Calibri" w:hAnsiTheme="majorBidi"/>
          <w:b w:val="0"/>
          <w:bCs w:val="0"/>
          <w:color w:val="0E101A"/>
          <w:lang w:val="de-DE"/>
        </w:rPr>
        <w:t xml:space="preserve">Artikel und andere Arten von Dokumenten, die in der Zeitschrift veröffentlicht werden, werden so weit wie möglich gültig, genau und unverändert gehalten. Es können jedoch außergewöhnliche Umstände eintreten, unter denen ein veröffentlichter Artikel korrigiert, zurückgezogen oder sogar zurückgezogen werden muss. Solche Maßnahmen werden nach sorgfältiger Prüfung durch das Redaktionsteam der Zeitschrift und mit Unterstützung der Mitarbeiter von </w:t>
      </w:r>
      <w:r w:rsidRPr="00E43D77">
        <w:rPr>
          <w:rStyle w:val="Strong"/>
          <w:rFonts w:asciiTheme="majorBidi" w:eastAsia="Calibri" w:hAnsiTheme="majorBidi"/>
          <w:color w:val="0E101A"/>
          <w:lang w:val="de-DE"/>
        </w:rPr>
        <w:t>TRANSLANG</w:t>
      </w:r>
      <w:r w:rsidRPr="00471894">
        <w:rPr>
          <w:rStyle w:val="Strong"/>
          <w:rFonts w:asciiTheme="majorBidi" w:eastAsia="Calibri" w:hAnsiTheme="majorBidi"/>
          <w:b w:val="0"/>
          <w:bCs w:val="0"/>
          <w:color w:val="0E101A"/>
          <w:lang w:val="de-DE"/>
        </w:rPr>
        <w:t xml:space="preserve"> ergriffen, um sicherzustellen, dass sie mit größtmöglicher Sicherheit und auf der Grundlage der vom </w:t>
      </w:r>
      <w:r w:rsidRPr="00471894">
        <w:rPr>
          <w:rStyle w:val="Strong"/>
          <w:rFonts w:asciiTheme="majorBidi" w:eastAsia="Calibri" w:hAnsiTheme="majorBidi"/>
          <w:b w:val="0"/>
          <w:bCs w:val="0"/>
          <w:lang w:val="de-DE"/>
        </w:rPr>
        <w:t>Ausschuss für Veröffentlichungsethik</w:t>
      </w:r>
      <w:r w:rsidRPr="00471894">
        <w:rPr>
          <w:rStyle w:val="Strong"/>
          <w:rFonts w:asciiTheme="majorBidi" w:eastAsia="Calibri" w:hAnsiTheme="majorBidi"/>
          <w:b w:val="0"/>
          <w:bCs w:val="0"/>
          <w:color w:val="00B050"/>
          <w:lang w:val="de-DE"/>
        </w:rPr>
        <w:t xml:space="preserve"> </w:t>
      </w:r>
      <w:r w:rsidRPr="00471894">
        <w:rPr>
          <w:rStyle w:val="Strong"/>
          <w:rFonts w:asciiTheme="majorBidi" w:eastAsia="Calibri" w:hAnsiTheme="majorBidi"/>
          <w:b w:val="0"/>
          <w:bCs w:val="0"/>
          <w:color w:val="0E101A"/>
          <w:lang w:val="de-DE"/>
        </w:rPr>
        <w:t>(COPE) festgelegten Regeln erfolgen.</w:t>
      </w:r>
    </w:p>
    <w:p w:rsidR="00471894" w:rsidRPr="00471894" w:rsidRDefault="00471894" w:rsidP="00471894">
      <w:pPr>
        <w:pStyle w:val="NormalWeb"/>
        <w:spacing w:before="0" w:beforeAutospacing="0" w:after="0" w:afterAutospacing="0"/>
        <w:jc w:val="both"/>
        <w:rPr>
          <w:rStyle w:val="Strong"/>
          <w:rFonts w:asciiTheme="majorBidi" w:eastAsia="Calibri" w:hAnsiTheme="majorBidi"/>
          <w:b w:val="0"/>
          <w:bCs w:val="0"/>
          <w:color w:val="0E101A"/>
          <w:lang w:val="de-DE"/>
        </w:rPr>
      </w:pPr>
      <w:r w:rsidRPr="00471894">
        <w:rPr>
          <w:rStyle w:val="Strong"/>
          <w:rFonts w:asciiTheme="majorBidi" w:eastAsia="Calibri" w:hAnsiTheme="majorBidi"/>
          <w:b w:val="0"/>
          <w:bCs w:val="0"/>
          <w:color w:val="0E101A"/>
          <w:lang w:val="de-DE"/>
        </w:rPr>
        <w:t>In solchen Fällen sehen die Normen und Mechanismen zur Kontrolle der wissenschaftlichen Kommunikation je nach Art, Schwere und Folgen der festgestellten Ungenauigkeit mehrere Hauptverfahren zur Berichtigung vor. Diese können die Form eines Hinweises auf ein Erratum, einer Korrektur, eines Rückzugs oder in seltenen Fällen der Entfernung eines Artikels annehmen. Mit diesem Mechanismus soll sichergestellt werden, dass Änderungen transparent sind und die Integrität der akademischen Aufzeichnungen stets gewährleistet ist.</w:t>
      </w:r>
    </w:p>
    <w:p w:rsidR="00471894" w:rsidRPr="00D41569" w:rsidRDefault="00471894" w:rsidP="00D41569">
      <w:pPr>
        <w:bidi w:val="0"/>
        <w:rPr>
          <w:rFonts w:asciiTheme="majorBidi" w:eastAsia="Calibri" w:hAnsiTheme="majorBidi"/>
          <w:color w:val="0E101A"/>
          <w:lang w:val="de-DE"/>
        </w:rPr>
      </w:pPr>
      <w:r w:rsidRPr="00471894">
        <w:rPr>
          <w:rStyle w:val="Strong"/>
          <w:rFonts w:asciiTheme="majorBidi" w:eastAsia="Calibri" w:hAnsiTheme="majorBidi"/>
          <w:b w:val="0"/>
          <w:bCs w:val="0"/>
          <w:color w:val="0E101A"/>
          <w:lang w:val="de-DE"/>
        </w:rPr>
        <w:br w:type="page"/>
      </w:r>
    </w:p>
    <w:p w:rsidR="00471894" w:rsidRPr="00D41569" w:rsidRDefault="00471894" w:rsidP="00471894">
      <w:pPr>
        <w:pStyle w:val="NormalWeb"/>
        <w:numPr>
          <w:ilvl w:val="0"/>
          <w:numId w:val="40"/>
        </w:numPr>
        <w:spacing w:before="0" w:beforeAutospacing="0" w:after="0" w:afterAutospacing="0"/>
        <w:jc w:val="both"/>
        <w:rPr>
          <w:rFonts w:asciiTheme="majorBidi" w:hAnsiTheme="majorBidi" w:cstheme="majorBidi"/>
          <w:b/>
          <w:bCs/>
          <w:lang w:val="de-DE"/>
        </w:rPr>
      </w:pPr>
      <w:r w:rsidRPr="00D41569">
        <w:rPr>
          <w:rFonts w:asciiTheme="majorBidi" w:hAnsiTheme="majorBidi" w:cstheme="majorBidi"/>
          <w:b/>
          <w:bCs/>
          <w:lang w:val="de-DE"/>
        </w:rPr>
        <w:lastRenderedPageBreak/>
        <w:t>Errata</w:t>
      </w:r>
    </w:p>
    <w:p w:rsidR="00471894" w:rsidRPr="0049218D" w:rsidRDefault="00471894" w:rsidP="00471894">
      <w:pPr>
        <w:pStyle w:val="NormalWeb"/>
        <w:spacing w:before="0" w:beforeAutospacing="0" w:after="0" w:afterAutospacing="0"/>
        <w:ind w:left="360"/>
        <w:jc w:val="both"/>
        <w:rPr>
          <w:rFonts w:asciiTheme="majorBidi" w:hAnsiTheme="majorBidi" w:cstheme="majorBidi"/>
          <w:lang w:val="de-DE"/>
        </w:rPr>
      </w:pPr>
      <w:r w:rsidRPr="0049218D">
        <w:rPr>
          <w:rFonts w:asciiTheme="majorBidi" w:hAnsiTheme="majorBidi" w:cstheme="majorBidi"/>
          <w:lang w:val="de-DE"/>
        </w:rPr>
        <w:t>Errata werden veröffentlicht, wenn ein von der Zeitschrift begangener Fehler oder eine Auslassung die Veröffentlichung oder den Ruf der Autoren und/oder der Zeitschrift beeinträchtigen könnte, die akademische Integrität des Artikels jedoch unangetastet bleibt. Allen Fehlern wird eine gesonderte Mitteilung beigefügt. Die Mitteilung muss klare Angaben zum Erratum und zu den am Dokument vorgenommenen Änderungen enthalten. Unter solchen Umständen:</w:t>
      </w:r>
      <w:r w:rsidR="00D41569">
        <w:rPr>
          <w:rFonts w:asciiTheme="majorBidi" w:hAnsiTheme="majorBidi" w:cstheme="majorBidi"/>
          <w:lang w:val="de-DE"/>
        </w:rPr>
        <w:t xml:space="preserve"> </w:t>
      </w:r>
    </w:p>
    <w:p w:rsidR="00471894" w:rsidRPr="0049218D" w:rsidRDefault="00471894" w:rsidP="00471894">
      <w:pPr>
        <w:pStyle w:val="NormalWeb"/>
        <w:numPr>
          <w:ilvl w:val="0"/>
          <w:numId w:val="37"/>
        </w:numPr>
        <w:spacing w:before="0" w:beforeAutospacing="0" w:after="0" w:afterAutospacing="0"/>
        <w:ind w:left="1080"/>
        <w:jc w:val="both"/>
        <w:rPr>
          <w:rFonts w:asciiTheme="majorBidi" w:hAnsiTheme="majorBidi" w:cstheme="majorBidi"/>
          <w:lang w:val="de-DE"/>
        </w:rPr>
      </w:pPr>
      <w:r w:rsidRPr="0049218D">
        <w:rPr>
          <w:rFonts w:asciiTheme="majorBidi" w:hAnsiTheme="majorBidi" w:cstheme="majorBidi"/>
          <w:lang w:val="de-DE"/>
        </w:rPr>
        <w:t>Der Artikel wird korrigiert.</w:t>
      </w:r>
    </w:p>
    <w:p w:rsidR="00471894" w:rsidRPr="0049218D" w:rsidRDefault="00471894" w:rsidP="00471894">
      <w:pPr>
        <w:pStyle w:val="NormalWeb"/>
        <w:numPr>
          <w:ilvl w:val="0"/>
          <w:numId w:val="37"/>
        </w:numPr>
        <w:spacing w:before="0" w:beforeAutospacing="0" w:after="0" w:afterAutospacing="0"/>
        <w:ind w:left="1080"/>
        <w:jc w:val="both"/>
        <w:rPr>
          <w:rFonts w:asciiTheme="majorBidi" w:hAnsiTheme="majorBidi" w:cstheme="majorBidi"/>
          <w:lang w:val="de-DE"/>
        </w:rPr>
      </w:pPr>
      <w:r w:rsidRPr="0049218D">
        <w:rPr>
          <w:rFonts w:asciiTheme="majorBidi" w:hAnsiTheme="majorBidi" w:cstheme="majorBidi"/>
          <w:lang w:val="de-DE"/>
        </w:rPr>
        <w:t>Der Artikel wird mit einem abschließenden Vermerk versehen, der auf den Hinweis auf die Errata verweist.</w:t>
      </w:r>
    </w:p>
    <w:p w:rsidR="00471894" w:rsidRPr="0049218D" w:rsidRDefault="00471894" w:rsidP="00471894">
      <w:pPr>
        <w:pStyle w:val="NormalWeb"/>
        <w:numPr>
          <w:ilvl w:val="0"/>
          <w:numId w:val="37"/>
        </w:numPr>
        <w:spacing w:before="0" w:beforeAutospacing="0" w:after="0" w:afterAutospacing="0"/>
        <w:ind w:left="1080"/>
        <w:jc w:val="both"/>
        <w:rPr>
          <w:rFonts w:asciiTheme="majorBidi" w:hAnsiTheme="majorBidi" w:cstheme="majorBidi"/>
          <w:lang w:val="de-DE"/>
        </w:rPr>
      </w:pPr>
      <w:r w:rsidRPr="0049218D">
        <w:rPr>
          <w:rFonts w:asciiTheme="majorBidi" w:hAnsiTheme="majorBidi" w:cstheme="majorBidi"/>
          <w:lang w:val="de-DE"/>
        </w:rPr>
        <w:t>Die Errata werden separat veröffentlicht, aber mit der korrigierten Version des Artikels verlinkt.</w:t>
      </w:r>
    </w:p>
    <w:p w:rsidR="00471894" w:rsidRPr="0049218D" w:rsidRDefault="00471894" w:rsidP="00471894">
      <w:pPr>
        <w:pStyle w:val="NormalWeb"/>
        <w:spacing w:before="0" w:beforeAutospacing="0" w:after="0" w:afterAutospacing="0"/>
        <w:ind w:left="720"/>
        <w:jc w:val="both"/>
        <w:rPr>
          <w:rFonts w:asciiTheme="majorBidi" w:hAnsiTheme="majorBidi" w:cstheme="majorBidi"/>
          <w:lang w:val="de-DE"/>
        </w:rPr>
      </w:pPr>
    </w:p>
    <w:p w:rsidR="00471894" w:rsidRPr="00D41569" w:rsidRDefault="00471894" w:rsidP="00E43D77">
      <w:pPr>
        <w:pStyle w:val="NormalWeb"/>
        <w:numPr>
          <w:ilvl w:val="0"/>
          <w:numId w:val="40"/>
        </w:numPr>
        <w:spacing w:before="0" w:beforeAutospacing="0" w:after="0" w:afterAutospacing="0"/>
        <w:jc w:val="both"/>
        <w:rPr>
          <w:rFonts w:asciiTheme="majorBidi" w:hAnsiTheme="majorBidi" w:cstheme="majorBidi"/>
          <w:b/>
          <w:bCs/>
          <w:lang w:val="de-DE"/>
        </w:rPr>
      </w:pPr>
      <w:r w:rsidRPr="00D41569">
        <w:rPr>
          <w:rFonts w:asciiTheme="majorBidi" w:hAnsiTheme="majorBidi" w:cstheme="majorBidi"/>
          <w:b/>
          <w:bCs/>
          <w:lang w:val="de-DE"/>
        </w:rPr>
        <w:t>Korrekturen</w:t>
      </w:r>
    </w:p>
    <w:p w:rsidR="00471894" w:rsidRPr="0049218D" w:rsidRDefault="00471894" w:rsidP="00471894">
      <w:pPr>
        <w:pStyle w:val="NormalWeb"/>
        <w:spacing w:before="0" w:beforeAutospacing="0" w:after="0" w:afterAutospacing="0"/>
        <w:ind w:left="360"/>
        <w:jc w:val="both"/>
        <w:rPr>
          <w:rFonts w:asciiTheme="majorBidi" w:hAnsiTheme="majorBidi" w:cstheme="majorBidi"/>
          <w:lang w:val="de-DE"/>
        </w:rPr>
      </w:pPr>
      <w:r w:rsidRPr="0049218D">
        <w:rPr>
          <w:rFonts w:asciiTheme="majorBidi" w:hAnsiTheme="majorBidi" w:cstheme="majorBidi"/>
          <w:lang w:val="de-DE"/>
        </w:rPr>
        <w:t>Berichtigungshinweise werden veröffentlicht, wenn ein Fehler oder eine Auslassung des Autors korrigiert werden muss. Andernfalls würde dies die Veröffentlichung oder den Ruf der Autoren und/oder der Zeitschrift beeinträchtigen. Die wissenschaftliche Integrität des Artikels wird dadurch jedoch nicht beeinträchtigt. Allen Fehlern wird eine gesonderte Mitteilung beigefügt. Diese Mitteilung muss genaue Angaben zum Erratum und zu den vorgenommenen Änderungen enthalten. Unter solchen Umständen:</w:t>
      </w:r>
    </w:p>
    <w:p w:rsidR="00471894" w:rsidRPr="0049218D" w:rsidRDefault="00471894" w:rsidP="00471894">
      <w:pPr>
        <w:pStyle w:val="NormalWeb"/>
        <w:numPr>
          <w:ilvl w:val="0"/>
          <w:numId w:val="39"/>
        </w:numPr>
        <w:spacing w:before="0" w:beforeAutospacing="0" w:after="0" w:afterAutospacing="0"/>
        <w:ind w:left="1080"/>
        <w:jc w:val="both"/>
        <w:rPr>
          <w:rFonts w:asciiTheme="majorBidi" w:hAnsiTheme="majorBidi" w:cstheme="majorBidi"/>
          <w:lang w:val="de-DE"/>
        </w:rPr>
      </w:pPr>
      <w:r w:rsidRPr="0049218D">
        <w:rPr>
          <w:rFonts w:asciiTheme="majorBidi" w:hAnsiTheme="majorBidi" w:cstheme="majorBidi"/>
          <w:lang w:val="de-DE"/>
        </w:rPr>
        <w:t>Der Artikel wird korrigiert.</w:t>
      </w:r>
    </w:p>
    <w:p w:rsidR="00471894" w:rsidRPr="0049218D" w:rsidRDefault="00471894" w:rsidP="00471894">
      <w:pPr>
        <w:pStyle w:val="NormalWeb"/>
        <w:numPr>
          <w:ilvl w:val="0"/>
          <w:numId w:val="39"/>
        </w:numPr>
        <w:spacing w:before="0" w:beforeAutospacing="0" w:after="0" w:afterAutospacing="0"/>
        <w:ind w:left="1080"/>
        <w:jc w:val="both"/>
        <w:rPr>
          <w:rFonts w:asciiTheme="majorBidi" w:hAnsiTheme="majorBidi" w:cstheme="majorBidi"/>
          <w:lang w:val="de-DE"/>
        </w:rPr>
      </w:pPr>
      <w:r w:rsidRPr="0049218D">
        <w:rPr>
          <w:rFonts w:asciiTheme="majorBidi" w:hAnsiTheme="majorBidi" w:cstheme="majorBidi"/>
          <w:lang w:val="de-DE"/>
        </w:rPr>
        <w:t>Ein abschließender Hinweis auf die Meldung von Errata wird in den Artikel aufgenommen.</w:t>
      </w:r>
    </w:p>
    <w:p w:rsidR="00471894" w:rsidRPr="0049218D" w:rsidRDefault="00471894" w:rsidP="00471894">
      <w:pPr>
        <w:pStyle w:val="NormalWeb"/>
        <w:numPr>
          <w:ilvl w:val="0"/>
          <w:numId w:val="39"/>
        </w:numPr>
        <w:spacing w:before="0" w:beforeAutospacing="0" w:after="0" w:afterAutospacing="0"/>
        <w:ind w:left="1080"/>
        <w:jc w:val="both"/>
        <w:rPr>
          <w:rFonts w:asciiTheme="majorBidi" w:hAnsiTheme="majorBidi" w:cstheme="majorBidi"/>
          <w:lang w:val="de-DE"/>
        </w:rPr>
      </w:pPr>
      <w:r w:rsidRPr="0049218D">
        <w:rPr>
          <w:rFonts w:asciiTheme="majorBidi" w:hAnsiTheme="majorBidi" w:cstheme="majorBidi"/>
          <w:lang w:val="de-DE"/>
        </w:rPr>
        <w:t>Die Errata werden separat veröffentlicht, aber mit der korrigierten Version des Artikels verlinkt.</w:t>
      </w:r>
    </w:p>
    <w:p w:rsidR="00471894" w:rsidRPr="0049218D" w:rsidRDefault="00471894" w:rsidP="00471894">
      <w:pPr>
        <w:pStyle w:val="NormalWeb"/>
        <w:spacing w:before="0" w:beforeAutospacing="0" w:after="0" w:afterAutospacing="0"/>
        <w:jc w:val="both"/>
        <w:rPr>
          <w:rFonts w:asciiTheme="majorBidi" w:hAnsiTheme="majorBidi" w:cstheme="majorBidi"/>
          <w:lang w:val="de-DE"/>
        </w:rPr>
      </w:pPr>
    </w:p>
    <w:p w:rsidR="00471894" w:rsidRPr="00D41569" w:rsidRDefault="00471894" w:rsidP="00E43D77">
      <w:pPr>
        <w:pStyle w:val="NormalWeb"/>
        <w:numPr>
          <w:ilvl w:val="0"/>
          <w:numId w:val="40"/>
        </w:numPr>
        <w:spacing w:before="0" w:beforeAutospacing="0" w:after="0" w:afterAutospacing="0"/>
        <w:jc w:val="both"/>
        <w:rPr>
          <w:rFonts w:asciiTheme="majorBidi" w:hAnsiTheme="majorBidi" w:cstheme="majorBidi"/>
          <w:b/>
          <w:bCs/>
          <w:lang w:val="de-DE"/>
        </w:rPr>
      </w:pPr>
      <w:r w:rsidRPr="00D41569">
        <w:rPr>
          <w:rFonts w:asciiTheme="majorBidi" w:hAnsiTheme="majorBidi" w:cstheme="majorBidi"/>
          <w:b/>
          <w:bCs/>
          <w:color w:val="000000"/>
          <w:shd w:val="clear" w:color="auto" w:fill="FFFFFF"/>
        </w:rPr>
        <w:t>Rücknahmen</w:t>
      </w:r>
    </w:p>
    <w:p w:rsidR="00471894" w:rsidRPr="0049218D" w:rsidRDefault="00471894" w:rsidP="00471894">
      <w:pPr>
        <w:pStyle w:val="NormalWeb"/>
        <w:spacing w:before="0" w:beforeAutospacing="0" w:after="0" w:afterAutospacing="0"/>
        <w:ind w:left="360"/>
        <w:jc w:val="both"/>
        <w:rPr>
          <w:rFonts w:asciiTheme="majorBidi" w:hAnsiTheme="majorBidi" w:cstheme="majorBidi"/>
          <w:lang w:val="de-DE"/>
        </w:rPr>
      </w:pPr>
      <w:r w:rsidRPr="0049218D">
        <w:rPr>
          <w:rFonts w:asciiTheme="majorBidi" w:hAnsiTheme="majorBidi" w:cstheme="majorBidi"/>
          <w:lang w:val="de-DE"/>
        </w:rPr>
        <w:t>Eine Mitteilung über den Widerruf wird veröffentlicht, wenn ein erheblicher Fehler die Schlussfolgerungen des Artikels entkräftet oder wenn ein Fehlverhalten im Forschungs- und/oder Veröffentlichungsprozess vorliegt. Autoren können eine Rücknahme ihrer Artikel beantragen, wenn eines der folgenden Kriterien erfüllt ist:</w:t>
      </w:r>
    </w:p>
    <w:p w:rsidR="00471894" w:rsidRPr="0049218D" w:rsidRDefault="00471894" w:rsidP="00471894">
      <w:pPr>
        <w:pStyle w:val="NormalWeb"/>
        <w:numPr>
          <w:ilvl w:val="0"/>
          <w:numId w:val="43"/>
        </w:numPr>
        <w:spacing w:before="0" w:beforeAutospacing="0" w:after="0" w:afterAutospacing="0"/>
        <w:ind w:left="1080"/>
        <w:jc w:val="both"/>
        <w:rPr>
          <w:rFonts w:asciiTheme="majorBidi" w:hAnsiTheme="majorBidi" w:cstheme="majorBidi"/>
          <w:lang w:val="de-DE"/>
        </w:rPr>
      </w:pPr>
      <w:r w:rsidRPr="0049218D">
        <w:rPr>
          <w:rFonts w:asciiTheme="majorBidi" w:hAnsiTheme="majorBidi" w:cstheme="majorBidi"/>
          <w:lang w:val="de-DE"/>
        </w:rPr>
        <w:t>Wenn es eindeutige Hinweise darauf gibt, dass die Ergebnisse unzuverlässig sind, sei es aufgrund von Fehlverhalten (z. B. gefälschte Daten und manipulierte Bilder) oder eines Fehlers (z. B. eines experimentellen Fehlers oder einer Fehlberechnung).</w:t>
      </w:r>
    </w:p>
    <w:p w:rsidR="00471894" w:rsidRPr="0049218D" w:rsidRDefault="00471894" w:rsidP="00471894">
      <w:pPr>
        <w:pStyle w:val="NormalWeb"/>
        <w:numPr>
          <w:ilvl w:val="0"/>
          <w:numId w:val="43"/>
        </w:numPr>
        <w:spacing w:before="0" w:beforeAutospacing="0" w:after="0" w:afterAutospacing="0"/>
        <w:ind w:left="1080"/>
        <w:jc w:val="both"/>
        <w:rPr>
          <w:rFonts w:asciiTheme="majorBidi" w:hAnsiTheme="majorBidi" w:cstheme="majorBidi"/>
          <w:lang w:val="de-DE"/>
        </w:rPr>
      </w:pPr>
      <w:r w:rsidRPr="0049218D">
        <w:rPr>
          <w:rFonts w:asciiTheme="majorBidi" w:hAnsiTheme="majorBidi" w:cstheme="majorBidi"/>
          <w:lang w:val="de-DE"/>
        </w:rPr>
        <w:t>Wenn die Ergebnisse an anderer Stelle ohne angemessene Querverweise, Lizenzen oder Begründungen veröffentlicht wurden (z. B. bei redundanter oder doppelter Veröffentlichung).</w:t>
      </w:r>
    </w:p>
    <w:p w:rsidR="00471894" w:rsidRPr="0049218D" w:rsidRDefault="00471894" w:rsidP="00471894">
      <w:pPr>
        <w:pStyle w:val="NormalWeb"/>
        <w:numPr>
          <w:ilvl w:val="0"/>
          <w:numId w:val="43"/>
        </w:numPr>
        <w:spacing w:before="0" w:beforeAutospacing="0" w:after="0" w:afterAutospacing="0"/>
        <w:ind w:left="1080"/>
        <w:jc w:val="both"/>
        <w:rPr>
          <w:rFonts w:asciiTheme="majorBidi" w:hAnsiTheme="majorBidi" w:cstheme="majorBidi"/>
          <w:lang w:val="de-DE"/>
        </w:rPr>
      </w:pPr>
      <w:r w:rsidRPr="0049218D">
        <w:rPr>
          <w:rFonts w:asciiTheme="majorBidi" w:hAnsiTheme="majorBidi" w:cstheme="majorBidi"/>
          <w:lang w:val="de-DE"/>
        </w:rPr>
        <w:t>Wenn die Recherche ein Plagiat darstellt.</w:t>
      </w:r>
    </w:p>
    <w:p w:rsidR="00471894" w:rsidRPr="0049218D" w:rsidRDefault="00471894" w:rsidP="00471894">
      <w:pPr>
        <w:pStyle w:val="NormalWeb"/>
        <w:numPr>
          <w:ilvl w:val="0"/>
          <w:numId w:val="43"/>
        </w:numPr>
        <w:spacing w:before="0" w:beforeAutospacing="0" w:after="0" w:afterAutospacing="0"/>
        <w:ind w:left="1080"/>
        <w:jc w:val="both"/>
        <w:rPr>
          <w:rFonts w:asciiTheme="majorBidi" w:hAnsiTheme="majorBidi" w:cstheme="majorBidi"/>
          <w:lang w:val="de-DE"/>
        </w:rPr>
      </w:pPr>
      <w:r w:rsidRPr="0049218D">
        <w:rPr>
          <w:rFonts w:asciiTheme="majorBidi" w:hAnsiTheme="majorBidi" w:cstheme="majorBidi"/>
          <w:lang w:val="de-DE"/>
        </w:rPr>
        <w:t>Wenn es Beweise für eine betrügerische Urheberschaft gibt.</w:t>
      </w:r>
    </w:p>
    <w:p w:rsidR="00471894" w:rsidRPr="0049218D" w:rsidRDefault="00471894" w:rsidP="00471894">
      <w:pPr>
        <w:pStyle w:val="NormalWeb"/>
        <w:numPr>
          <w:ilvl w:val="0"/>
          <w:numId w:val="43"/>
        </w:numPr>
        <w:spacing w:before="0" w:beforeAutospacing="0" w:after="0" w:afterAutospacing="0"/>
        <w:ind w:left="1080"/>
        <w:jc w:val="both"/>
        <w:rPr>
          <w:rFonts w:asciiTheme="majorBidi" w:hAnsiTheme="majorBidi" w:cstheme="majorBidi"/>
          <w:lang w:val="de-DE"/>
        </w:rPr>
      </w:pPr>
      <w:r w:rsidRPr="0049218D">
        <w:rPr>
          <w:rFonts w:asciiTheme="majorBidi" w:hAnsiTheme="majorBidi" w:cstheme="majorBidi"/>
          <w:lang w:val="de-DE"/>
        </w:rPr>
        <w:t>Wenn sich herausstellt, dass das Peer-Review-Verfahren beeinträchtigt wurde.</w:t>
      </w:r>
    </w:p>
    <w:p w:rsidR="00471894" w:rsidRDefault="00471894" w:rsidP="00471894">
      <w:pPr>
        <w:pStyle w:val="NormalWeb"/>
        <w:numPr>
          <w:ilvl w:val="0"/>
          <w:numId w:val="43"/>
        </w:numPr>
        <w:spacing w:before="0" w:beforeAutospacing="0" w:after="0" w:afterAutospacing="0"/>
        <w:ind w:left="1080"/>
        <w:jc w:val="both"/>
        <w:rPr>
          <w:rFonts w:asciiTheme="majorBidi" w:hAnsiTheme="majorBidi" w:cstheme="majorBidi"/>
          <w:lang w:val="de-DE"/>
        </w:rPr>
      </w:pPr>
      <w:r w:rsidRPr="0049218D">
        <w:rPr>
          <w:rFonts w:asciiTheme="majorBidi" w:hAnsiTheme="majorBidi" w:cstheme="majorBidi"/>
          <w:lang w:val="de-DE"/>
        </w:rPr>
        <w:t>Wenn es Hinweise auf unethische Forschung und Verstöße gegen berufsethische Regeln gibt.</w:t>
      </w:r>
    </w:p>
    <w:p w:rsidR="00D41569" w:rsidRPr="0049218D" w:rsidRDefault="00D41569" w:rsidP="00D41569">
      <w:pPr>
        <w:pStyle w:val="NormalWeb"/>
        <w:spacing w:before="0" w:beforeAutospacing="0" w:after="0" w:afterAutospacing="0"/>
        <w:ind w:left="1080"/>
        <w:jc w:val="both"/>
        <w:rPr>
          <w:rFonts w:asciiTheme="majorBidi" w:hAnsiTheme="majorBidi" w:cstheme="majorBidi"/>
          <w:lang w:val="de-DE"/>
        </w:rPr>
      </w:pPr>
    </w:p>
    <w:p w:rsidR="00471894" w:rsidRPr="0049218D" w:rsidRDefault="00471894" w:rsidP="00471894">
      <w:pPr>
        <w:pStyle w:val="NormalWeb"/>
        <w:spacing w:before="0" w:beforeAutospacing="0" w:after="0" w:afterAutospacing="0"/>
        <w:jc w:val="both"/>
        <w:rPr>
          <w:rFonts w:asciiTheme="majorBidi" w:hAnsiTheme="majorBidi" w:cstheme="majorBidi"/>
          <w:color w:val="0E101A"/>
          <w:lang w:val="en-US"/>
        </w:rPr>
      </w:pPr>
      <w:r w:rsidRPr="0049218D">
        <w:rPr>
          <w:rFonts w:asciiTheme="majorBidi" w:hAnsiTheme="majorBidi" w:cstheme="majorBidi"/>
          <w:color w:val="0E101A"/>
          <w:lang w:val="en-US"/>
        </w:rPr>
        <w:t xml:space="preserve">  Once the decision to retract an article has been made:</w:t>
      </w:r>
    </w:p>
    <w:p w:rsidR="00471894" w:rsidRPr="0049218D" w:rsidRDefault="00471894" w:rsidP="00471894">
      <w:pPr>
        <w:pStyle w:val="NormalWeb"/>
        <w:numPr>
          <w:ilvl w:val="0"/>
          <w:numId w:val="41"/>
        </w:numPr>
        <w:spacing w:before="0" w:beforeAutospacing="0" w:after="0" w:afterAutospacing="0"/>
        <w:ind w:left="1080"/>
        <w:jc w:val="both"/>
        <w:rPr>
          <w:rFonts w:asciiTheme="majorBidi" w:hAnsiTheme="majorBidi" w:cstheme="majorBidi"/>
          <w:color w:val="0E101A"/>
          <w:lang w:val="de-DE"/>
        </w:rPr>
      </w:pPr>
      <w:r w:rsidRPr="0049218D">
        <w:rPr>
          <w:rFonts w:asciiTheme="majorBidi" w:hAnsiTheme="majorBidi" w:cstheme="majorBidi"/>
          <w:color w:val="0E101A"/>
          <w:lang w:val="de-DE"/>
        </w:rPr>
        <w:t>Das Wasserzeichen "Zurückgezogener Artikel" wird der veröffentlichten Version des Artikel-Datensatzes hinzugefügt.</w:t>
      </w:r>
    </w:p>
    <w:p w:rsidR="00471894" w:rsidRPr="0049218D" w:rsidRDefault="00471894" w:rsidP="00471894">
      <w:pPr>
        <w:pStyle w:val="NormalWeb"/>
        <w:numPr>
          <w:ilvl w:val="0"/>
          <w:numId w:val="41"/>
        </w:numPr>
        <w:spacing w:before="0" w:beforeAutospacing="0" w:after="0" w:afterAutospacing="0"/>
        <w:ind w:left="1080"/>
        <w:jc w:val="both"/>
        <w:rPr>
          <w:rFonts w:asciiTheme="majorBidi" w:hAnsiTheme="majorBidi" w:cstheme="majorBidi"/>
          <w:color w:val="0E101A"/>
          <w:lang w:val="de-DE"/>
        </w:rPr>
      </w:pPr>
      <w:r w:rsidRPr="0049218D">
        <w:rPr>
          <w:rFonts w:asciiTheme="majorBidi" w:hAnsiTheme="majorBidi" w:cstheme="majorBidi"/>
          <w:color w:val="0E101A"/>
          <w:lang w:val="de-DE"/>
        </w:rPr>
        <w:t>Der Titel des Artikels wird mit "Zurückgezogener Artikel: [Titel des Artikels]".</w:t>
      </w:r>
    </w:p>
    <w:p w:rsidR="00D41569" w:rsidRPr="00E43D77" w:rsidRDefault="00471894" w:rsidP="00E43D77">
      <w:pPr>
        <w:pStyle w:val="NormalWeb"/>
        <w:numPr>
          <w:ilvl w:val="0"/>
          <w:numId w:val="41"/>
        </w:numPr>
        <w:spacing w:before="0" w:beforeAutospacing="0" w:after="0" w:afterAutospacing="0"/>
        <w:ind w:left="1080"/>
        <w:jc w:val="both"/>
        <w:rPr>
          <w:rFonts w:asciiTheme="majorBidi" w:hAnsiTheme="majorBidi" w:cstheme="majorBidi"/>
          <w:color w:val="0E101A"/>
          <w:lang w:val="de-DE"/>
        </w:rPr>
      </w:pPr>
      <w:r w:rsidRPr="0049218D">
        <w:rPr>
          <w:rFonts w:asciiTheme="majorBidi" w:hAnsiTheme="majorBidi" w:cstheme="majorBidi"/>
          <w:color w:val="0E101A"/>
          <w:lang w:val="de-DE"/>
        </w:rPr>
        <w:t>Es wird eine gesonderte Erklärung über den Widerruf mit dem Titel "Widerruf: [Titel des Artikels]", die mit dem zurückgezogenen Artikel verlinkt wird. Die Redakteure der Zeitschrift unterzeichnen diesen Vermerk.</w:t>
      </w:r>
    </w:p>
    <w:p w:rsidR="00471894" w:rsidRPr="0049218D" w:rsidRDefault="00471894" w:rsidP="00C45C31">
      <w:pPr>
        <w:pStyle w:val="NormalWeb"/>
        <w:numPr>
          <w:ilvl w:val="0"/>
          <w:numId w:val="40"/>
        </w:numPr>
        <w:spacing w:before="0" w:beforeAutospacing="0" w:after="0" w:afterAutospacing="0"/>
        <w:jc w:val="both"/>
        <w:rPr>
          <w:rFonts w:asciiTheme="majorBidi" w:hAnsiTheme="majorBidi" w:cstheme="majorBidi"/>
          <w:b/>
          <w:bCs/>
          <w:color w:val="0E101A"/>
          <w:lang w:val="de-DE"/>
        </w:rPr>
      </w:pPr>
      <w:r w:rsidRPr="0049218D">
        <w:rPr>
          <w:rFonts w:asciiTheme="majorBidi" w:hAnsiTheme="majorBidi" w:cstheme="majorBidi"/>
          <w:b/>
          <w:bCs/>
          <w:color w:val="000000"/>
          <w:shd w:val="clear" w:color="auto" w:fill="FFFFFF"/>
        </w:rPr>
        <w:lastRenderedPageBreak/>
        <w:t>Beseitigung von Artikeln</w:t>
      </w:r>
    </w:p>
    <w:p w:rsidR="00471894" w:rsidRPr="0049218D" w:rsidRDefault="00471894" w:rsidP="00471894">
      <w:pPr>
        <w:pStyle w:val="NormalWeb"/>
        <w:spacing w:before="0" w:beforeAutospacing="0" w:after="0" w:afterAutospacing="0"/>
        <w:ind w:left="360"/>
        <w:jc w:val="both"/>
        <w:rPr>
          <w:rFonts w:asciiTheme="majorBidi" w:hAnsiTheme="majorBidi" w:cstheme="majorBidi"/>
          <w:color w:val="0E101A"/>
          <w:lang w:val="de-DE"/>
        </w:rPr>
      </w:pPr>
      <w:r w:rsidRPr="0049218D">
        <w:rPr>
          <w:rFonts w:asciiTheme="majorBidi" w:hAnsiTheme="majorBidi" w:cstheme="majorBidi"/>
          <w:color w:val="0E101A"/>
          <w:lang w:val="de-DE"/>
        </w:rPr>
        <w:t>Die Entfernung eines Artikels wird nur in Ausnahmefällen erfolgen, wenn die Probleme so schwerwiegend sind, dass sie durch eine Korrektur oder einen Widerruf behoben werden müssen. Dies geschieht nur, wenn:</w:t>
      </w:r>
    </w:p>
    <w:p w:rsidR="00471894" w:rsidRPr="0049218D" w:rsidRDefault="00471894" w:rsidP="00471894">
      <w:pPr>
        <w:pStyle w:val="NormalWeb"/>
        <w:numPr>
          <w:ilvl w:val="0"/>
          <w:numId w:val="42"/>
        </w:numPr>
        <w:spacing w:before="0" w:beforeAutospacing="0" w:after="0" w:afterAutospacing="0"/>
        <w:jc w:val="both"/>
        <w:rPr>
          <w:rFonts w:asciiTheme="majorBidi" w:hAnsiTheme="majorBidi" w:cstheme="majorBidi"/>
          <w:color w:val="0E101A"/>
          <w:lang w:val="de-DE"/>
        </w:rPr>
      </w:pPr>
      <w:r w:rsidRPr="0049218D">
        <w:rPr>
          <w:rFonts w:asciiTheme="majorBidi" w:hAnsiTheme="majorBidi" w:cstheme="majorBidi"/>
          <w:color w:val="0E101A"/>
          <w:lang w:val="de-DE"/>
        </w:rPr>
        <w:t>Der Artikel ist verleumderisch oder verletzt andere gesetzliche Rechte.</w:t>
      </w:r>
    </w:p>
    <w:p w:rsidR="00471894" w:rsidRPr="0049218D" w:rsidRDefault="00471894" w:rsidP="00471894">
      <w:pPr>
        <w:pStyle w:val="NormalWeb"/>
        <w:numPr>
          <w:ilvl w:val="0"/>
          <w:numId w:val="42"/>
        </w:numPr>
        <w:spacing w:before="0" w:beforeAutospacing="0" w:after="0" w:afterAutospacing="0"/>
        <w:jc w:val="both"/>
        <w:rPr>
          <w:rFonts w:asciiTheme="majorBidi" w:hAnsiTheme="majorBidi" w:cstheme="majorBidi"/>
          <w:color w:val="0E101A"/>
          <w:lang w:val="de-DE"/>
        </w:rPr>
      </w:pPr>
      <w:r w:rsidRPr="0049218D">
        <w:rPr>
          <w:rFonts w:asciiTheme="majorBidi" w:hAnsiTheme="majorBidi" w:cstheme="majorBidi"/>
          <w:color w:val="0E101A"/>
          <w:lang w:val="de-DE"/>
        </w:rPr>
        <w:t>Wenn der Artikel Gegenstand einer gerichtlichen Anordnung ist.</w:t>
      </w:r>
    </w:p>
    <w:p w:rsidR="00D41569" w:rsidRDefault="00D41569" w:rsidP="00471894">
      <w:pPr>
        <w:pStyle w:val="NormalWeb"/>
        <w:spacing w:before="0" w:beforeAutospacing="0" w:after="0" w:afterAutospacing="0"/>
        <w:ind w:left="360"/>
        <w:jc w:val="both"/>
        <w:rPr>
          <w:rFonts w:asciiTheme="majorBidi" w:hAnsiTheme="majorBidi" w:cstheme="majorBidi"/>
          <w:color w:val="0E101A"/>
          <w:lang w:val="de-DE"/>
        </w:rPr>
      </w:pPr>
    </w:p>
    <w:p w:rsidR="00471894" w:rsidRPr="0049218D" w:rsidRDefault="00471894" w:rsidP="00471894">
      <w:pPr>
        <w:pStyle w:val="NormalWeb"/>
        <w:spacing w:before="0" w:beforeAutospacing="0" w:after="0" w:afterAutospacing="0"/>
        <w:ind w:left="360"/>
        <w:jc w:val="both"/>
        <w:rPr>
          <w:rFonts w:asciiTheme="majorBidi" w:hAnsiTheme="majorBidi" w:cstheme="majorBidi"/>
          <w:color w:val="0E101A"/>
          <w:lang w:val="de-DE"/>
        </w:rPr>
      </w:pPr>
      <w:r w:rsidRPr="0049218D">
        <w:rPr>
          <w:rFonts w:asciiTheme="majorBidi" w:hAnsiTheme="majorBidi" w:cstheme="majorBidi"/>
          <w:color w:val="0E101A"/>
          <w:lang w:val="de-DE"/>
        </w:rPr>
        <w:t xml:space="preserve">Wenn ein Artikel entfernt wird, bleiben die Metadaten (Autorenschaft und Titel) erhalten, und der Text wird durch ein Dokument ersetzt, das angibt, dass der Artikel aus rechtlichen Gründen entfernt wurde.  </w:t>
      </w:r>
    </w:p>
    <w:p w:rsidR="00471894" w:rsidRPr="0049218D" w:rsidRDefault="00471894" w:rsidP="00471894">
      <w:pPr>
        <w:pStyle w:val="NormalWeb"/>
        <w:spacing w:before="0" w:beforeAutospacing="0" w:after="0" w:afterAutospacing="0"/>
        <w:jc w:val="both"/>
        <w:rPr>
          <w:rFonts w:asciiTheme="majorBidi" w:hAnsiTheme="majorBidi" w:cstheme="majorBidi"/>
          <w:color w:val="0E101A"/>
          <w:lang w:val="de-DE"/>
        </w:rPr>
      </w:pPr>
    </w:p>
    <w:p w:rsidR="00471894" w:rsidRPr="0049218D" w:rsidRDefault="00471894" w:rsidP="00471894">
      <w:pPr>
        <w:pStyle w:val="NormalWeb"/>
        <w:spacing w:before="0" w:beforeAutospacing="0" w:after="0" w:afterAutospacing="0"/>
        <w:ind w:left="720"/>
        <w:jc w:val="both"/>
        <w:rPr>
          <w:rFonts w:asciiTheme="majorBidi" w:hAnsiTheme="majorBidi" w:cstheme="majorBidi"/>
          <w:b/>
          <w:bCs/>
          <w:color w:val="0E101A"/>
          <w:lang w:val="de-DE"/>
        </w:rPr>
      </w:pPr>
      <w:r w:rsidRPr="0049218D">
        <w:rPr>
          <w:rFonts w:asciiTheme="majorBidi" w:hAnsiTheme="majorBidi" w:cstheme="majorBidi"/>
          <w:b/>
          <w:bCs/>
          <w:color w:val="0E101A"/>
          <w:lang w:val="de-DE"/>
        </w:rPr>
        <w:t>5. Reklamation</w:t>
      </w:r>
    </w:p>
    <w:p w:rsidR="00471894" w:rsidRPr="0049218D" w:rsidRDefault="00471894" w:rsidP="00471894">
      <w:pPr>
        <w:pStyle w:val="NormalWeb"/>
        <w:spacing w:before="0" w:beforeAutospacing="0" w:after="0" w:afterAutospacing="0"/>
        <w:ind w:left="360"/>
        <w:jc w:val="both"/>
        <w:rPr>
          <w:rFonts w:asciiTheme="majorBidi" w:hAnsiTheme="majorBidi" w:cstheme="majorBidi"/>
          <w:color w:val="0E101A"/>
          <w:lang w:val="de-DE"/>
        </w:rPr>
      </w:pPr>
      <w:r w:rsidRPr="0049218D">
        <w:rPr>
          <w:rFonts w:asciiTheme="majorBidi" w:hAnsiTheme="majorBidi" w:cstheme="majorBidi"/>
          <w:color w:val="0E101A"/>
          <w:lang w:val="de-DE"/>
        </w:rPr>
        <w:t>Die Zeitschrift ist bestrebt, alle Beschwerden umgehend und konstruktiv zu beantworten und zu lösen. Das Redaktionsteam und die Mitarbeiter von TRANSLANG werden den besonderen Fall der Beschwerde entsprechend seiner Art und Komplexität untersuchen. Jede Entscheidung wird unter Berücksichtigung der Empfehlungen des Ausschusses für Publikationsethik (COPE) getroffen.</w:t>
      </w:r>
    </w:p>
    <w:p w:rsidR="00471894" w:rsidRPr="0049218D" w:rsidRDefault="00471894" w:rsidP="00471894">
      <w:pPr>
        <w:pStyle w:val="NormalWeb"/>
        <w:spacing w:before="0" w:beforeAutospacing="0" w:after="0" w:afterAutospacing="0"/>
        <w:ind w:left="360"/>
        <w:jc w:val="both"/>
        <w:rPr>
          <w:rFonts w:asciiTheme="majorBidi" w:hAnsiTheme="majorBidi" w:cstheme="majorBidi"/>
          <w:color w:val="0E101A"/>
          <w:lang w:val="de-DE"/>
        </w:rPr>
      </w:pPr>
      <w:r w:rsidRPr="0049218D">
        <w:rPr>
          <w:rFonts w:asciiTheme="majorBidi" w:hAnsiTheme="majorBidi" w:cstheme="majorBidi"/>
          <w:color w:val="0E101A"/>
          <w:lang w:val="de-DE"/>
        </w:rPr>
        <w:t>Anregungen oder Beschwerden sind an die E-Mail-Adresse der Zeitschrift zu senden. Alle Mitteilungen werden innerhalb von dreißig Arbeitstagen bearbeitet und gelöst. Je nach Komplexität der Beschwerde wird der Herausgeber den Beschwerdeführer jedoch informieren, wenn zusätzliche Zeit für den Abschluss der Untersuchung erforderlich ist.</w:t>
      </w:r>
    </w:p>
    <w:p w:rsidR="00471894" w:rsidRPr="0049218D" w:rsidRDefault="00471894" w:rsidP="00471894">
      <w:pPr>
        <w:pStyle w:val="NormalWeb"/>
        <w:spacing w:before="0" w:beforeAutospacing="0" w:after="0" w:afterAutospacing="0"/>
        <w:ind w:left="360"/>
        <w:jc w:val="both"/>
        <w:rPr>
          <w:rFonts w:asciiTheme="majorBidi" w:hAnsiTheme="majorBidi" w:cstheme="majorBidi"/>
          <w:color w:val="0E101A"/>
          <w:lang w:val="de-DE"/>
        </w:rPr>
      </w:pPr>
      <w:r w:rsidRPr="0049218D">
        <w:rPr>
          <w:rFonts w:asciiTheme="majorBidi" w:hAnsiTheme="majorBidi" w:cstheme="majorBidi"/>
          <w:color w:val="0E101A"/>
          <w:lang w:val="de-DE"/>
        </w:rPr>
        <w:t>Die Beschwerde muss prägnant und spezifisch sein und genügend Daten enthalten, um mögliche Fehler in der Veröffentlichungsethik der Zeitschrift aufzuzeigen. Die beschwerdeführende Partei sollte auch ergänzende Dokumente als Beweis für den jeweiligen Antrag vorlegen.</w:t>
      </w:r>
    </w:p>
    <w:p w:rsidR="00471894" w:rsidRPr="0049218D" w:rsidRDefault="00471894" w:rsidP="00125627">
      <w:pPr>
        <w:pStyle w:val="NormalWeb"/>
        <w:spacing w:before="0" w:beforeAutospacing="0" w:after="0" w:afterAutospacing="0"/>
        <w:ind w:left="360"/>
        <w:jc w:val="both"/>
        <w:rPr>
          <w:rFonts w:asciiTheme="majorBidi" w:hAnsiTheme="majorBidi" w:cstheme="majorBidi"/>
          <w:color w:val="0E101A"/>
          <w:lang w:val="en-US"/>
        </w:rPr>
      </w:pPr>
      <w:r w:rsidRPr="0049218D">
        <w:rPr>
          <w:rFonts w:asciiTheme="majorBidi" w:hAnsiTheme="majorBidi" w:cstheme="majorBidi"/>
          <w:color w:val="0E101A"/>
          <w:lang w:val="en-US"/>
        </w:rPr>
        <w:t>Complaints beyond the journal’s capabilities, like personal complaints against authors, editors, reviewers or the journal’s Editorial Team, shall receive an answer indicating why the complaint has been regarded as beyond the journal’s responsibility. In addition, the journal will refrain from undertaking pertinent inquiry when complaints are addressed in an offensive, threatening or defamatory manner. </w:t>
      </w:r>
    </w:p>
    <w:p w:rsidR="00815AFF" w:rsidRDefault="00815AFF" w:rsidP="004475E2">
      <w:pPr>
        <w:jc w:val="both"/>
        <w:rPr>
          <w:rFonts w:ascii="Times New Roman" w:hAnsi="Times New Roman"/>
        </w:rPr>
      </w:pPr>
    </w:p>
    <w:p w:rsidR="00D41569" w:rsidRPr="0049218D" w:rsidRDefault="00D41569" w:rsidP="00DC2E60">
      <w:pPr>
        <w:pStyle w:val="NormalWeb"/>
        <w:spacing w:before="0" w:beforeAutospacing="0" w:after="0" w:afterAutospacing="0"/>
        <w:jc w:val="both"/>
        <w:rPr>
          <w:rFonts w:asciiTheme="majorBidi" w:hAnsiTheme="majorBidi" w:cstheme="majorBidi"/>
          <w:b/>
          <w:bCs/>
          <w:color w:val="0E101A"/>
          <w:lang w:val="de-DE"/>
        </w:rPr>
      </w:pPr>
      <w:r w:rsidRPr="0049218D">
        <w:rPr>
          <w:rFonts w:asciiTheme="majorBidi" w:hAnsiTheme="majorBidi" w:cstheme="majorBidi"/>
          <w:b/>
          <w:bCs/>
          <w:color w:val="0E101A"/>
          <w:lang w:val="de-DE"/>
        </w:rPr>
        <w:t>Referenzen</w:t>
      </w:r>
    </w:p>
    <w:p w:rsidR="005D396B" w:rsidRDefault="005D396B" w:rsidP="005D396B">
      <w:pPr>
        <w:bidi w:val="0"/>
        <w:spacing w:after="200" w:line="276" w:lineRule="auto"/>
        <w:jc w:val="both"/>
        <w:rPr>
          <w:rFonts w:ascii="Times New Roman" w:eastAsiaTheme="minorHAnsi" w:hAnsi="Times New Roman"/>
          <w:lang w:bidi="ar-SA"/>
        </w:rPr>
      </w:pPr>
      <w:r>
        <w:rPr>
          <w:rFonts w:ascii="Times New Roman" w:eastAsiaTheme="minorHAnsi" w:hAnsi="Times New Roman"/>
          <w:lang w:bidi="ar-SA"/>
        </w:rPr>
        <w:t xml:space="preserve">Committee on Publication Ethics (COPE). (2011, March 7). </w:t>
      </w:r>
      <w:r>
        <w:rPr>
          <w:rFonts w:ascii="Times New Roman" w:eastAsiaTheme="minorHAnsi" w:hAnsi="Times New Roman"/>
          <w:i/>
          <w:iCs/>
          <w:lang w:bidi="ar-SA"/>
        </w:rPr>
        <w:t xml:space="preserve">Code of Conduct and Best-Practice Guidelines for Journal Editors. </w:t>
      </w:r>
      <w:r>
        <w:rPr>
          <w:rFonts w:ascii="Times New Roman" w:eastAsiaTheme="minorHAnsi" w:hAnsi="Times New Roman"/>
          <w:lang w:bidi="ar-SA"/>
        </w:rPr>
        <w:t xml:space="preserve">Retrieved from:  </w:t>
      </w:r>
    </w:p>
    <w:p w:rsidR="005D396B" w:rsidRDefault="005D396B" w:rsidP="005D396B">
      <w:pPr>
        <w:bidi w:val="0"/>
        <w:spacing w:after="200" w:line="276" w:lineRule="auto"/>
        <w:jc w:val="both"/>
        <w:rPr>
          <w:rFonts w:ascii="Times New Roman" w:eastAsiaTheme="minorHAnsi" w:hAnsi="Times New Roman"/>
          <w:lang w:bidi="ar-SA"/>
        </w:rPr>
      </w:pPr>
      <w:r>
        <w:rPr>
          <w:rFonts w:ascii="Times New Roman" w:eastAsiaTheme="minorHAnsi" w:hAnsi="Times New Roman"/>
          <w:lang w:bidi="ar-SA"/>
        </w:rPr>
        <w:t>http://publicationethics.org/files/Code_of_conduct_for_journal_editors_Mar11.pdf</w:t>
      </w:r>
    </w:p>
    <w:p w:rsidR="00815AFF" w:rsidRPr="005D396B" w:rsidRDefault="00815AFF" w:rsidP="005D396B">
      <w:pPr>
        <w:pStyle w:val="NormalWeb"/>
        <w:spacing w:before="0" w:beforeAutospacing="0" w:after="0" w:afterAutospacing="0"/>
        <w:ind w:left="360"/>
        <w:jc w:val="both"/>
        <w:rPr>
          <w:lang w:val="en-US"/>
        </w:rPr>
      </w:pPr>
    </w:p>
    <w:sectPr w:rsidR="00815AFF" w:rsidRPr="005D396B" w:rsidSect="00E353A7">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94C" w:rsidRDefault="004B694C" w:rsidP="005A1CBC">
      <w:r>
        <w:separator/>
      </w:r>
    </w:p>
  </w:endnote>
  <w:endnote w:type="continuationSeparator" w:id="0">
    <w:p w:rsidR="004B694C" w:rsidRDefault="004B694C" w:rsidP="005A1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miri">
    <w:panose1 w:val="00000500000000000000"/>
    <w:charset w:val="00"/>
    <w:family w:val="auto"/>
    <w:pitch w:val="variable"/>
    <w:sig w:usb0="A000206F" w:usb1="80002042"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86F" w:rsidRDefault="006D186F">
    <w:pPr>
      <w:pStyle w:val="Footer"/>
    </w:pPr>
    <w:r>
      <w:rPr>
        <w:noProof/>
        <w:lang w:val="fr-FR" w:eastAsia="fr-FR" w:bidi="ar-SA"/>
      </w:rPr>
      <w:drawing>
        <wp:anchor distT="0" distB="0" distL="114300" distR="114300" simplePos="0" relativeHeight="251661312" behindDoc="0" locked="0" layoutInCell="1" allowOverlap="1">
          <wp:simplePos x="0" y="0"/>
          <wp:positionH relativeFrom="margin">
            <wp:align>center</wp:align>
          </wp:positionH>
          <wp:positionV relativeFrom="paragraph">
            <wp:posOffset>131600</wp:posOffset>
          </wp:positionV>
          <wp:extent cx="1697355" cy="203835"/>
          <wp:effectExtent l="0" t="0" r="0" b="5715"/>
          <wp:wrapNone/>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697355" cy="20383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94C" w:rsidRDefault="004B694C" w:rsidP="005A1CBC">
      <w:r>
        <w:separator/>
      </w:r>
    </w:p>
  </w:footnote>
  <w:footnote w:type="continuationSeparator" w:id="0">
    <w:p w:rsidR="004B694C" w:rsidRDefault="004B694C" w:rsidP="005A1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CCE" w:rsidRDefault="001D5CCE" w:rsidP="00E353A7">
    <w:pPr>
      <w:pStyle w:val="Header"/>
      <w:bidi w:val="0"/>
    </w:pPr>
    <w:r>
      <w:rPr>
        <w:noProof/>
        <w:lang w:val="fr-FR" w:eastAsia="fr-FR" w:bidi="ar-SA"/>
      </w:rPr>
      <w:drawing>
        <wp:anchor distT="0" distB="0" distL="0" distR="0" simplePos="0" relativeHeight="251660288" behindDoc="0" locked="0" layoutInCell="1" allowOverlap="1" wp14:anchorId="6B235EF5" wp14:editId="46FED7D0">
          <wp:simplePos x="0" y="0"/>
          <wp:positionH relativeFrom="page">
            <wp:posOffset>5867400</wp:posOffset>
          </wp:positionH>
          <wp:positionV relativeFrom="paragraph">
            <wp:posOffset>179069</wp:posOffset>
          </wp:positionV>
          <wp:extent cx="790575" cy="752475"/>
          <wp:effectExtent l="0" t="0" r="9525" b="9525"/>
          <wp:wrapNone/>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790575" cy="752475"/>
                  </a:xfrm>
                  <a:prstGeom prst="rect">
                    <a:avLst/>
                  </a:prstGeom>
                </pic:spPr>
              </pic:pic>
            </a:graphicData>
          </a:graphic>
          <wp14:sizeRelH relativeFrom="margin">
            <wp14:pctWidth>0</wp14:pctWidth>
          </wp14:sizeRelH>
          <wp14:sizeRelV relativeFrom="margin">
            <wp14:pctHeight>0</wp14:pctHeight>
          </wp14:sizeRelV>
        </wp:anchor>
      </w:drawing>
    </w:r>
    <w:r w:rsidR="004B694C">
      <w:rPr>
        <w:rFonts w:ascii="Times New Roman" w:hAnsi="Times New Roman"/>
        <w:b/>
        <w:kern w:val="2"/>
        <w:lang w:val="en-GB" w:eastAsia="zh-CN"/>
      </w:rPr>
      <w:pict>
        <v:rect id="_x0000_i1025" style="width:428.1pt;height:1pt;mso-position-horizontal:absolute" o:hralign="center" o:hrstd="t" o:hrnoshade="t" o:hr="t" fillcolor="#388480" stroked="f"/>
      </w:pict>
    </w:r>
  </w:p>
  <w:p w:rsidR="001D5CCE" w:rsidRDefault="001D5CCE" w:rsidP="00E353A7">
    <w:pPr>
      <w:jc w:val="right"/>
    </w:pPr>
    <w:r>
      <w:rPr>
        <w:noProof/>
        <w:sz w:val="17"/>
        <w:lang w:val="fr-FR" w:eastAsia="fr-FR" w:bidi="ar-SA"/>
      </w:rPr>
      <w:drawing>
        <wp:inline distT="0" distB="0" distL="0" distR="0" wp14:anchorId="39AA1550" wp14:editId="4D00743B">
          <wp:extent cx="666750" cy="638175"/>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6750" cy="638175"/>
                  </a:xfrm>
                  <a:prstGeom prst="rect">
                    <a:avLst/>
                  </a:prstGeom>
                  <a:noFill/>
                </pic:spPr>
              </pic:pic>
            </a:graphicData>
          </a:graphic>
        </wp:inline>
      </w:drawing>
    </w:r>
    <w:r w:rsidRPr="005A1CBC">
      <w:rPr>
        <w:rFonts w:eastAsia="Calibri"/>
        <w:noProof/>
        <w:sz w:val="22"/>
        <w:szCs w:val="22"/>
        <w:lang w:val="fr-FR" w:eastAsia="fr-FR" w:bidi="ar-SA"/>
      </w:rPr>
      <mc:AlternateContent>
        <mc:Choice Requires="wps">
          <w:drawing>
            <wp:anchor distT="0" distB="0" distL="114300" distR="114300" simplePos="0" relativeHeight="251659264" behindDoc="0" locked="0" layoutInCell="1" allowOverlap="1" wp14:anchorId="2577D0EE" wp14:editId="0096F79B">
              <wp:simplePos x="0" y="0"/>
              <wp:positionH relativeFrom="page">
                <wp:posOffset>1838325</wp:posOffset>
              </wp:positionH>
              <wp:positionV relativeFrom="paragraph">
                <wp:posOffset>165735</wp:posOffset>
              </wp:positionV>
              <wp:extent cx="3781425" cy="638175"/>
              <wp:effectExtent l="0" t="0" r="0" b="0"/>
              <wp:wrapNone/>
              <wp:docPr id="214"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1425" cy="638175"/>
                      </a:xfrm>
                      <a:prstGeom prst="rect">
                        <a:avLst/>
                      </a:prstGeom>
                      <a:solidFill>
                        <a:sysClr val="window" lastClr="FFFFFF"/>
                      </a:solidFill>
                      <a:ln w="12700" cap="flat" cmpd="sng" algn="ctr">
                        <a:noFill/>
                        <a:prstDash val="solid"/>
                        <a:miter lim="800000"/>
                        <a:headEnd/>
                        <a:tailEnd/>
                      </a:ln>
                      <a:effectLst/>
                    </wps:spPr>
                    <wps:txbx>
                      <w:txbxContent>
                        <w:p w:rsidR="001D5CCE" w:rsidRDefault="001D5CCE" w:rsidP="00E353A7">
                          <w:pPr>
                            <w:pStyle w:val="BodyText"/>
                            <w:spacing w:after="0" w:line="240" w:lineRule="auto"/>
                            <w:ind w:left="142" w:right="432"/>
                            <w:jc w:val="center"/>
                            <w:rPr>
                              <w:rFonts w:ascii="Times New Roman" w:hAnsi="Times New Roman"/>
                              <w:b/>
                              <w:sz w:val="20"/>
                              <w:szCs w:val="20"/>
                              <w:lang w:val="en-US"/>
                            </w:rPr>
                          </w:pPr>
                          <w:r w:rsidRPr="002D1153">
                            <w:rPr>
                              <w:rFonts w:ascii="Times New Roman" w:hAnsi="Times New Roman"/>
                              <w:b/>
                              <w:sz w:val="20"/>
                              <w:szCs w:val="20"/>
                              <w:lang w:val="en-US"/>
                            </w:rPr>
                            <w:t>Revue de Traduction et Langues</w:t>
                          </w:r>
                        </w:p>
                        <w:p w:rsidR="001D5CCE" w:rsidRPr="002D1153" w:rsidRDefault="00DF62E9" w:rsidP="00E353A7">
                          <w:pPr>
                            <w:pStyle w:val="BodyText"/>
                            <w:spacing w:after="0" w:line="240" w:lineRule="auto"/>
                            <w:ind w:left="142" w:right="432"/>
                            <w:jc w:val="both"/>
                            <w:rPr>
                              <w:rFonts w:ascii="Times New Roman" w:hAnsi="Times New Roman"/>
                              <w:b/>
                              <w:sz w:val="20"/>
                              <w:szCs w:val="20"/>
                              <w:lang w:val="en-US"/>
                            </w:rPr>
                          </w:pPr>
                          <w:r w:rsidRPr="00DF62E9">
                            <w:rPr>
                              <w:rFonts w:ascii="Times New Roman" w:hAnsi="Times New Roman"/>
                              <w:b/>
                              <w:sz w:val="20"/>
                              <w:szCs w:val="20"/>
                              <w:lang w:val="en-US"/>
                            </w:rPr>
                            <w:t>Übersetzung und Sprachen</w:t>
                          </w:r>
                          <w:r>
                            <w:rPr>
                              <w:rFonts w:ascii="Times New Roman" w:hAnsi="Times New Roman"/>
                              <w:b/>
                              <w:sz w:val="20"/>
                              <w:szCs w:val="20"/>
                              <w:lang w:val="en-US"/>
                            </w:rPr>
                            <w:t xml:space="preserve">                           </w:t>
                          </w:r>
                          <w:r w:rsidR="001D5CCE" w:rsidRPr="00E40A50">
                            <w:rPr>
                              <w:rFonts w:ascii="Amiri" w:eastAsia="Times New Roman" w:hAnsi="Amiri" w:cs="Amiri"/>
                              <w:b/>
                              <w:bCs/>
                              <w:kern w:val="2"/>
                              <w:rtl/>
                              <w:lang w:val="en-GB" w:eastAsia="zh-CN"/>
                            </w:rPr>
                            <w:t>مجلة الترجمة واللغات</w:t>
                          </w:r>
                        </w:p>
                        <w:p w:rsidR="001D5CCE" w:rsidRPr="002D1153" w:rsidRDefault="001D5CCE" w:rsidP="00E353A7">
                          <w:pPr>
                            <w:pStyle w:val="BodyText"/>
                            <w:spacing w:after="0" w:line="240" w:lineRule="auto"/>
                            <w:ind w:left="142" w:right="432"/>
                            <w:jc w:val="center"/>
                            <w:rPr>
                              <w:rFonts w:ascii="Times New Roman" w:hAnsi="Times New Roman"/>
                              <w:b/>
                              <w:bCs/>
                              <w:sz w:val="20"/>
                              <w:szCs w:val="20"/>
                              <w:lang w:val="en-US"/>
                            </w:rPr>
                          </w:pPr>
                          <w:r w:rsidRPr="002D1153">
                            <w:rPr>
                              <w:rFonts w:ascii="Times New Roman" w:hAnsi="Times New Roman"/>
                              <w:b/>
                              <w:bCs/>
                              <w:sz w:val="20"/>
                              <w:szCs w:val="20"/>
                              <w:lang w:val="en-US"/>
                            </w:rPr>
                            <w:t xml:space="preserve">ISSN (Print): </w:t>
                          </w:r>
                          <w:r w:rsidRPr="00D17EAB">
                            <w:rPr>
                              <w:rFonts w:ascii="Times New Roman" w:hAnsi="Times New Roman"/>
                              <w:b/>
                              <w:bCs/>
                              <w:sz w:val="20"/>
                              <w:szCs w:val="20"/>
                            </w:rPr>
                            <w:t>1112-3974</w:t>
                          </w:r>
                          <w:r w:rsidRPr="002D1153">
                            <w:rPr>
                              <w:rFonts w:ascii="Times New Roman" w:hAnsi="Times New Roman"/>
                              <w:b/>
                              <w:bCs/>
                              <w:sz w:val="20"/>
                              <w:szCs w:val="20"/>
                              <w:lang w:val="en-US"/>
                            </w:rPr>
                            <w:t xml:space="preserve">                EISSN (Online):</w:t>
                          </w:r>
                          <w:r w:rsidRPr="00D17EAB">
                            <w:rPr>
                              <w:rFonts w:ascii="Times New Roman" w:hAnsi="Times New Roman"/>
                              <w:b/>
                              <w:bCs/>
                              <w:sz w:val="20"/>
                              <w:szCs w:val="20"/>
                            </w:rPr>
                            <w:t xml:space="preserve"> 2600-6235</w:t>
                          </w:r>
                        </w:p>
                        <w:p w:rsidR="001D5CCE" w:rsidRPr="002D1153" w:rsidRDefault="001D5CCE" w:rsidP="00E353A7">
                          <w:pPr>
                            <w:pStyle w:val="BodyText"/>
                            <w:ind w:right="432"/>
                            <w:rPr>
                              <w:rFonts w:ascii="Amiri" w:hAnsi="Amiri" w:cs="Amiri"/>
                              <w:b/>
                              <w:bCs/>
                              <w:sz w:val="20"/>
                              <w:szCs w:val="20"/>
                              <w:lang w:val="en-US"/>
                            </w:rPr>
                          </w:pPr>
                        </w:p>
                        <w:p w:rsidR="001D5CCE" w:rsidRPr="00847281" w:rsidRDefault="001D5CCE" w:rsidP="00E353A7">
                          <w:pPr>
                            <w:pStyle w:val="BodyText"/>
                            <w:ind w:right="432"/>
                            <w:rPr>
                              <w:rFonts w:ascii="Times New Roman" w:hAnsi="Times New Roman"/>
                              <w:sz w:val="20"/>
                              <w:szCs w:val="20"/>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77D0EE" id="_x0000_t202" coordsize="21600,21600" o:spt="202" path="m,l,21600r21600,l21600,xe">
              <v:stroke joinstyle="miter"/>
              <v:path gradientshapeok="t" o:connecttype="rect"/>
            </v:shapetype>
            <v:shape id="Text Box 129" o:spid="_x0000_s1026" type="#_x0000_t202" style="position:absolute;margin-left:144.75pt;margin-top:13.05pt;width:297.75pt;height:50.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MyOUAIAAHQEAAAOAAAAZHJzL2Uyb0RvYy54bWysVNtu2zAMfR+wfxD0vjpOb5kRp+jSdRjQ&#10;XYB2H8DIsi1MEjVJiZ19/Sg5SbvtbZgfBIoiDw9vXt6MRrOd9EGhrXl5NuNMWoGNsl3Nvz3dv1lw&#10;FiLYBjRaWfO9DPxm9frVcnCVnGOPupGeEYgN1eBq3sfoqqIIopcGwhk6aemxRW8g0tV3ReNhIHSj&#10;i/lsdlUM6BvnUcgQSHs3PfJVxm9bKeKXtg0yMl1z4hbz6fO5SWexWkLVeXC9Egca8A8sDChLQU9Q&#10;dxCBbb36C8oo4TFgG88EmgLbVgmZc6Bsytkf2Tz24GTOhYoT3KlM4f/Bis+7r56ppubz8oIzC4aa&#10;9CTHyN7hyMr521ShwYWKDB8dmcaRHqjTOdvgHlB8D8ziugfbyVvvceglNMSwTJ7FC9cJJySQzfAJ&#10;GwoE24gZaGy9SeWjgjBCp07tT91JZAQpz68X5cX8kjNBb1fni/L6MoeA6ujtfIgfJBqWhJp76n5G&#10;h91DiIkNVEeTFCygVs290jpf9mGtPdsBDQrNV4MDZxpCJGXN7/N3iPabm7ZsoFzn1zPiLIAmuNUQ&#10;STSOahpsxxnojlZDRJ+5WEwR89glLncQ+ilohk0hoDIq0lJoZWq+mKVvUqfCvrdNNomg9CRTUtom&#10;L5nH/ZBpqnsq9VT0OG5GckvKDTZ76oDHaRVodUno0f/kbKA1IM4/tuAlJf/RUhfTzhwFfxQ2RwGs&#10;INeaU8KTuI7Tbm2dV11PyNOcWLylTrcqN+GZxWE+aLRzbw5rmHbn5T1bPf8sVr8AAAD//wMAUEsD&#10;BBQABgAIAAAAIQCyyKLb3gAAAAoBAAAPAAAAZHJzL2Rvd25yZXYueG1sTI/PSsNAEMbvgu+wjODN&#10;bhpoiDGb0hTUgyAk9gGm2TEbmt2N2W0b397xpLf5mB/fn3K72FFcaA6DdwrWqwQEuc7rwfUKDh/P&#10;DzmIENFpHL0jBd8UYFvd3pRYaH91DV3a2As2caFABSbGqZAydIYshpWfyPHv088WI8u5l3rGK5vb&#10;UaZJkkmLg+MEgxPtDXWn9mw5JHk/1PnXy/Cm66bdGzRN91ordX+37J5ARFriHwy/9bk6VNzp6M9O&#10;BzEqSPPHDaN8ZGsQDOT5hscdmUyzDGRVyv8Tqh8AAAD//wMAUEsBAi0AFAAGAAgAAAAhALaDOJL+&#10;AAAA4QEAABMAAAAAAAAAAAAAAAAAAAAAAFtDb250ZW50X1R5cGVzXS54bWxQSwECLQAUAAYACAAA&#10;ACEAOP0h/9YAAACUAQAACwAAAAAAAAAAAAAAAAAvAQAAX3JlbHMvLnJlbHNQSwECLQAUAAYACAAA&#10;ACEAbgTMjlACAAB0BAAADgAAAAAAAAAAAAAAAAAuAgAAZHJzL2Uyb0RvYy54bWxQSwECLQAUAAYA&#10;CAAAACEAssii294AAAAKAQAADwAAAAAAAAAAAAAAAACqBAAAZHJzL2Rvd25yZXYueG1sUEsFBgAA&#10;AAAEAAQA8wAAALUFAAAAAA==&#10;" fillcolor="window" stroked="f" strokeweight="1pt">
              <v:textbox inset="0,0,0,0">
                <w:txbxContent>
                  <w:p w:rsidR="001D5CCE" w:rsidRDefault="001D5CCE" w:rsidP="00E353A7">
                    <w:pPr>
                      <w:pStyle w:val="Corpsdetexte"/>
                      <w:spacing w:after="0" w:line="240" w:lineRule="auto"/>
                      <w:ind w:left="142" w:right="432"/>
                      <w:jc w:val="center"/>
                      <w:rPr>
                        <w:rFonts w:ascii="Times New Roman" w:hAnsi="Times New Roman"/>
                        <w:b/>
                        <w:sz w:val="20"/>
                        <w:szCs w:val="20"/>
                        <w:lang w:val="en-US"/>
                      </w:rPr>
                    </w:pPr>
                    <w:r w:rsidRPr="002D1153">
                      <w:rPr>
                        <w:rFonts w:ascii="Times New Roman" w:hAnsi="Times New Roman"/>
                        <w:b/>
                        <w:sz w:val="20"/>
                        <w:szCs w:val="20"/>
                        <w:lang w:val="en-US"/>
                      </w:rPr>
                      <w:t>Revue de Traduction et Langues</w:t>
                    </w:r>
                  </w:p>
                  <w:p w:rsidR="001D5CCE" w:rsidRPr="002D1153" w:rsidRDefault="00DF62E9" w:rsidP="00E353A7">
                    <w:pPr>
                      <w:pStyle w:val="Corpsdetexte"/>
                      <w:spacing w:after="0" w:line="240" w:lineRule="auto"/>
                      <w:ind w:left="142" w:right="432"/>
                      <w:jc w:val="both"/>
                      <w:rPr>
                        <w:rFonts w:ascii="Times New Roman" w:hAnsi="Times New Roman"/>
                        <w:b/>
                        <w:sz w:val="20"/>
                        <w:szCs w:val="20"/>
                        <w:lang w:val="en-US"/>
                      </w:rPr>
                    </w:pPr>
                    <w:r w:rsidRPr="00DF62E9">
                      <w:rPr>
                        <w:rFonts w:ascii="Times New Roman" w:hAnsi="Times New Roman"/>
                        <w:b/>
                        <w:sz w:val="20"/>
                        <w:szCs w:val="20"/>
                        <w:lang w:val="en-US"/>
                      </w:rPr>
                      <w:t>Übersetzung und Sprachen</w:t>
                    </w:r>
                    <w:r>
                      <w:rPr>
                        <w:rFonts w:ascii="Times New Roman" w:hAnsi="Times New Roman"/>
                        <w:b/>
                        <w:sz w:val="20"/>
                        <w:szCs w:val="20"/>
                        <w:lang w:val="en-US"/>
                      </w:rPr>
                      <w:t xml:space="preserve">                           </w:t>
                    </w:r>
                    <w:r w:rsidR="001D5CCE" w:rsidRPr="00E40A50">
                      <w:rPr>
                        <w:rFonts w:ascii="Amiri" w:eastAsia="Times New Roman" w:hAnsi="Amiri" w:cs="Amiri"/>
                        <w:b/>
                        <w:bCs/>
                        <w:kern w:val="2"/>
                        <w:rtl/>
                        <w:lang w:val="en-GB" w:eastAsia="zh-CN"/>
                      </w:rPr>
                      <w:t>مجلة الترجمة واللغات</w:t>
                    </w:r>
                  </w:p>
                  <w:p w:rsidR="001D5CCE" w:rsidRPr="002D1153" w:rsidRDefault="001D5CCE" w:rsidP="00E353A7">
                    <w:pPr>
                      <w:pStyle w:val="Corpsdetexte"/>
                      <w:spacing w:after="0" w:line="240" w:lineRule="auto"/>
                      <w:ind w:left="142" w:right="432"/>
                      <w:jc w:val="center"/>
                      <w:rPr>
                        <w:rFonts w:ascii="Times New Roman" w:hAnsi="Times New Roman"/>
                        <w:b/>
                        <w:bCs/>
                        <w:sz w:val="20"/>
                        <w:szCs w:val="20"/>
                        <w:lang w:val="en-US"/>
                      </w:rPr>
                    </w:pPr>
                    <w:r w:rsidRPr="002D1153">
                      <w:rPr>
                        <w:rFonts w:ascii="Times New Roman" w:hAnsi="Times New Roman"/>
                        <w:b/>
                        <w:bCs/>
                        <w:sz w:val="20"/>
                        <w:szCs w:val="20"/>
                        <w:lang w:val="en-US"/>
                      </w:rPr>
                      <w:t xml:space="preserve">ISSN (Print): </w:t>
                    </w:r>
                    <w:r w:rsidRPr="00D17EAB">
                      <w:rPr>
                        <w:rFonts w:ascii="Times New Roman" w:hAnsi="Times New Roman"/>
                        <w:b/>
                        <w:bCs/>
                        <w:sz w:val="20"/>
                        <w:szCs w:val="20"/>
                      </w:rPr>
                      <w:t>1112-3974</w:t>
                    </w:r>
                    <w:r w:rsidRPr="002D1153">
                      <w:rPr>
                        <w:rFonts w:ascii="Times New Roman" w:hAnsi="Times New Roman"/>
                        <w:b/>
                        <w:bCs/>
                        <w:sz w:val="20"/>
                        <w:szCs w:val="20"/>
                        <w:lang w:val="en-US"/>
                      </w:rPr>
                      <w:t xml:space="preserve">                EISSN (Online):</w:t>
                    </w:r>
                    <w:r w:rsidRPr="00D17EAB">
                      <w:rPr>
                        <w:rFonts w:ascii="Times New Roman" w:hAnsi="Times New Roman"/>
                        <w:b/>
                        <w:bCs/>
                        <w:sz w:val="20"/>
                        <w:szCs w:val="20"/>
                      </w:rPr>
                      <w:t xml:space="preserve"> 2600-6235</w:t>
                    </w:r>
                  </w:p>
                  <w:p w:rsidR="001D5CCE" w:rsidRPr="002D1153" w:rsidRDefault="001D5CCE" w:rsidP="00E353A7">
                    <w:pPr>
                      <w:pStyle w:val="Corpsdetexte"/>
                      <w:ind w:right="432"/>
                      <w:rPr>
                        <w:rFonts w:ascii="Amiri" w:hAnsi="Amiri" w:cs="Amiri"/>
                        <w:b/>
                        <w:bCs/>
                        <w:sz w:val="20"/>
                        <w:szCs w:val="20"/>
                        <w:lang w:val="en-US"/>
                      </w:rPr>
                    </w:pPr>
                  </w:p>
                  <w:p w:rsidR="001D5CCE" w:rsidRPr="00847281" w:rsidRDefault="001D5CCE" w:rsidP="00E353A7">
                    <w:pPr>
                      <w:pStyle w:val="Corpsdetexte"/>
                      <w:ind w:right="432"/>
                      <w:rPr>
                        <w:rFonts w:ascii="Times New Roman" w:hAnsi="Times New Roman"/>
                        <w:sz w:val="20"/>
                        <w:szCs w:val="20"/>
                        <w:lang w:val="fr-FR"/>
                      </w:rPr>
                    </w:pPr>
                  </w:p>
                </w:txbxContent>
              </v:textbox>
              <w10:wrap anchorx="page"/>
            </v:shape>
          </w:pict>
        </mc:Fallback>
      </mc:AlternateContent>
    </w:r>
  </w:p>
  <w:p w:rsidR="001D5CCE" w:rsidRDefault="001D5CCE" w:rsidP="00E353A7">
    <w:pPr>
      <w:bidi w:val="0"/>
      <w:jc w:val="both"/>
    </w:pPr>
  </w:p>
  <w:p w:rsidR="001D5CCE" w:rsidRPr="005A1CBC" w:rsidRDefault="004B694C" w:rsidP="00E353A7">
    <w:r>
      <w:rPr>
        <w:rFonts w:ascii="Times New Roman" w:hAnsi="Times New Roman"/>
        <w:b/>
        <w:kern w:val="2"/>
        <w:lang w:val="en-GB" w:eastAsia="zh-CN"/>
      </w:rPr>
      <w:pict>
        <v:rect id="_x0000_i1026" style="width:428.1pt;height:1pt;mso-position-horizontal:absolute" o:hralign="center" o:hrstd="t" o:hrnoshade="t" o:hr="t" fillcolor="#388480" stroked="f"/>
      </w:pict>
    </w:r>
  </w:p>
  <w:p w:rsidR="001D5CCE" w:rsidRDefault="001D5C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61982"/>
    <w:multiLevelType w:val="hybridMultilevel"/>
    <w:tmpl w:val="AA783E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161172"/>
    <w:multiLevelType w:val="hybridMultilevel"/>
    <w:tmpl w:val="639CBF02"/>
    <w:lvl w:ilvl="0" w:tplc="423E9284">
      <w:start w:val="1"/>
      <w:numFmt w:val="bullet"/>
      <w:lvlText w:val="o"/>
      <w:lvlJc w:val="left"/>
      <w:pPr>
        <w:ind w:left="720" w:hanging="360"/>
      </w:pPr>
      <w:rPr>
        <w:rFonts w:ascii="Courier New" w:hAnsi="Courier New" w:cs="Courier New"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72AF0"/>
    <w:multiLevelType w:val="hybridMultilevel"/>
    <w:tmpl w:val="F44830B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EE0C6E"/>
    <w:multiLevelType w:val="multilevel"/>
    <w:tmpl w:val="1DFA6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D147BC"/>
    <w:multiLevelType w:val="hybridMultilevel"/>
    <w:tmpl w:val="9D80A41A"/>
    <w:lvl w:ilvl="0" w:tplc="040C0003">
      <w:start w:val="1"/>
      <w:numFmt w:val="bullet"/>
      <w:lvlText w:val="o"/>
      <w:lvlJc w:val="left"/>
      <w:pPr>
        <w:ind w:left="360" w:hanging="360"/>
      </w:pPr>
      <w:rPr>
        <w:rFonts w:ascii="Courier New" w:hAnsi="Courier New" w:cs="Courier New"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331F48"/>
    <w:multiLevelType w:val="multilevel"/>
    <w:tmpl w:val="59E2BE66"/>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3600FA"/>
    <w:multiLevelType w:val="hybridMultilevel"/>
    <w:tmpl w:val="FD28AF0E"/>
    <w:lvl w:ilvl="0" w:tplc="3D043374">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6532F87"/>
    <w:multiLevelType w:val="multilevel"/>
    <w:tmpl w:val="F6A48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963C3E"/>
    <w:multiLevelType w:val="multilevel"/>
    <w:tmpl w:val="C62AE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2578D0"/>
    <w:multiLevelType w:val="multilevel"/>
    <w:tmpl w:val="22AA4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8338A1"/>
    <w:multiLevelType w:val="hybridMultilevel"/>
    <w:tmpl w:val="EAB01550"/>
    <w:lvl w:ilvl="0" w:tplc="211452CC">
      <w:start w:val="1"/>
      <w:numFmt w:val="bullet"/>
      <w:lvlText w:val=""/>
      <w:lvlJc w:val="left"/>
      <w:pPr>
        <w:ind w:left="1440" w:hanging="360"/>
      </w:pPr>
      <w:rPr>
        <w:rFonts w:ascii="Symbol" w:hAnsi="Symbol" w:hint="default"/>
        <w:sz w:val="18"/>
        <w:szCs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EA5560D"/>
    <w:multiLevelType w:val="multilevel"/>
    <w:tmpl w:val="D96EC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B2390F"/>
    <w:multiLevelType w:val="hybridMultilevel"/>
    <w:tmpl w:val="03784B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FA0097"/>
    <w:multiLevelType w:val="hybridMultilevel"/>
    <w:tmpl w:val="B9BE6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550E9B"/>
    <w:multiLevelType w:val="multilevel"/>
    <w:tmpl w:val="F206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431D05"/>
    <w:multiLevelType w:val="multilevel"/>
    <w:tmpl w:val="DA26A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AB4DA3"/>
    <w:multiLevelType w:val="multilevel"/>
    <w:tmpl w:val="A9FE0C6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372499"/>
    <w:multiLevelType w:val="hybridMultilevel"/>
    <w:tmpl w:val="5330C6FE"/>
    <w:lvl w:ilvl="0" w:tplc="040C000F">
      <w:start w:val="1"/>
      <w:numFmt w:val="decimal"/>
      <w:lvlText w:val="%1."/>
      <w:lvlJc w:val="left"/>
      <w:pPr>
        <w:ind w:left="928" w:hanging="360"/>
      </w:pPr>
      <w:rPr>
        <w:rFonts w:hint="default"/>
        <w:b/>
        <w:u w:val="none"/>
      </w:rPr>
    </w:lvl>
    <w:lvl w:ilvl="1" w:tplc="040C0019" w:tentative="1">
      <w:start w:val="1"/>
      <w:numFmt w:val="lowerLetter"/>
      <w:lvlText w:val="%2."/>
      <w:lvlJc w:val="left"/>
      <w:pPr>
        <w:ind w:left="1551" w:hanging="360"/>
      </w:pPr>
      <w:rPr>
        <w:rFonts w:cs="Times New Roman"/>
      </w:rPr>
    </w:lvl>
    <w:lvl w:ilvl="2" w:tplc="040C001B" w:tentative="1">
      <w:start w:val="1"/>
      <w:numFmt w:val="lowerRoman"/>
      <w:lvlText w:val="%3."/>
      <w:lvlJc w:val="right"/>
      <w:pPr>
        <w:ind w:left="2271" w:hanging="180"/>
      </w:pPr>
      <w:rPr>
        <w:rFonts w:cs="Times New Roman"/>
      </w:rPr>
    </w:lvl>
    <w:lvl w:ilvl="3" w:tplc="040C000F" w:tentative="1">
      <w:start w:val="1"/>
      <w:numFmt w:val="decimal"/>
      <w:lvlText w:val="%4."/>
      <w:lvlJc w:val="left"/>
      <w:pPr>
        <w:ind w:left="2991" w:hanging="360"/>
      </w:pPr>
      <w:rPr>
        <w:rFonts w:cs="Times New Roman"/>
      </w:rPr>
    </w:lvl>
    <w:lvl w:ilvl="4" w:tplc="040C0019" w:tentative="1">
      <w:start w:val="1"/>
      <w:numFmt w:val="lowerLetter"/>
      <w:lvlText w:val="%5."/>
      <w:lvlJc w:val="left"/>
      <w:pPr>
        <w:ind w:left="3711" w:hanging="360"/>
      </w:pPr>
      <w:rPr>
        <w:rFonts w:cs="Times New Roman"/>
      </w:rPr>
    </w:lvl>
    <w:lvl w:ilvl="5" w:tplc="040C001B" w:tentative="1">
      <w:start w:val="1"/>
      <w:numFmt w:val="lowerRoman"/>
      <w:lvlText w:val="%6."/>
      <w:lvlJc w:val="right"/>
      <w:pPr>
        <w:ind w:left="4431" w:hanging="180"/>
      </w:pPr>
      <w:rPr>
        <w:rFonts w:cs="Times New Roman"/>
      </w:rPr>
    </w:lvl>
    <w:lvl w:ilvl="6" w:tplc="040C000F" w:tentative="1">
      <w:start w:val="1"/>
      <w:numFmt w:val="decimal"/>
      <w:lvlText w:val="%7."/>
      <w:lvlJc w:val="left"/>
      <w:pPr>
        <w:ind w:left="5151" w:hanging="360"/>
      </w:pPr>
      <w:rPr>
        <w:rFonts w:cs="Times New Roman"/>
      </w:rPr>
    </w:lvl>
    <w:lvl w:ilvl="7" w:tplc="040C0019" w:tentative="1">
      <w:start w:val="1"/>
      <w:numFmt w:val="lowerLetter"/>
      <w:lvlText w:val="%8."/>
      <w:lvlJc w:val="left"/>
      <w:pPr>
        <w:ind w:left="5871" w:hanging="360"/>
      </w:pPr>
      <w:rPr>
        <w:rFonts w:cs="Times New Roman"/>
      </w:rPr>
    </w:lvl>
    <w:lvl w:ilvl="8" w:tplc="040C001B" w:tentative="1">
      <w:start w:val="1"/>
      <w:numFmt w:val="lowerRoman"/>
      <w:lvlText w:val="%9."/>
      <w:lvlJc w:val="right"/>
      <w:pPr>
        <w:ind w:left="6591" w:hanging="180"/>
      </w:pPr>
      <w:rPr>
        <w:rFonts w:cs="Times New Roman"/>
      </w:rPr>
    </w:lvl>
  </w:abstractNum>
  <w:abstractNum w:abstractNumId="18" w15:restartNumberingAfterBreak="0">
    <w:nsid w:val="349F6F43"/>
    <w:multiLevelType w:val="hybridMultilevel"/>
    <w:tmpl w:val="6BFAB7DC"/>
    <w:lvl w:ilvl="0" w:tplc="040C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F277DE"/>
    <w:multiLevelType w:val="multilevel"/>
    <w:tmpl w:val="5EB495FC"/>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FA047F"/>
    <w:multiLevelType w:val="multilevel"/>
    <w:tmpl w:val="B1D8294E"/>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244864"/>
    <w:multiLevelType w:val="multilevel"/>
    <w:tmpl w:val="D730F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F32E63"/>
    <w:multiLevelType w:val="hybridMultilevel"/>
    <w:tmpl w:val="AAA2A836"/>
    <w:lvl w:ilvl="0" w:tplc="B70A968E">
      <w:start w:val="1"/>
      <w:numFmt w:val="bullet"/>
      <w:lvlText w:val=""/>
      <w:lvlJc w:val="left"/>
      <w:pPr>
        <w:ind w:left="1146" w:hanging="360"/>
      </w:pPr>
      <w:rPr>
        <w:rFonts w:ascii="Symbol" w:hAnsi="Symbol" w:hint="default"/>
        <w:sz w:val="18"/>
        <w:szCs w:val="18"/>
      </w:rPr>
    </w:lvl>
    <w:lvl w:ilvl="1" w:tplc="040C0003" w:tentative="1">
      <w:start w:val="1"/>
      <w:numFmt w:val="bullet"/>
      <w:lvlText w:val="o"/>
      <w:lvlJc w:val="left"/>
      <w:pPr>
        <w:ind w:left="1866" w:hanging="360"/>
      </w:pPr>
      <w:rPr>
        <w:rFonts w:ascii="Courier New" w:hAnsi="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3" w15:restartNumberingAfterBreak="0">
    <w:nsid w:val="41CF59A2"/>
    <w:multiLevelType w:val="multilevel"/>
    <w:tmpl w:val="EBA24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2116C3"/>
    <w:multiLevelType w:val="hybridMultilevel"/>
    <w:tmpl w:val="B94E97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5763C4"/>
    <w:multiLevelType w:val="hybridMultilevel"/>
    <w:tmpl w:val="F7E006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942445"/>
    <w:multiLevelType w:val="hybridMultilevel"/>
    <w:tmpl w:val="3BAEDD8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9737876"/>
    <w:multiLevelType w:val="hybridMultilevel"/>
    <w:tmpl w:val="3CF8467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B65177E"/>
    <w:multiLevelType w:val="hybridMultilevel"/>
    <w:tmpl w:val="BD6C7944"/>
    <w:lvl w:ilvl="0" w:tplc="98B257C4">
      <w:start w:val="1"/>
      <w:numFmt w:val="bullet"/>
      <w:lvlText w:val=""/>
      <w:lvlJc w:val="left"/>
      <w:pPr>
        <w:ind w:left="720"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C1223CC"/>
    <w:multiLevelType w:val="multilevel"/>
    <w:tmpl w:val="22F6892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146149"/>
    <w:multiLevelType w:val="hybridMultilevel"/>
    <w:tmpl w:val="2E4A2A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0D41797"/>
    <w:multiLevelType w:val="hybridMultilevel"/>
    <w:tmpl w:val="6E10D8A2"/>
    <w:lvl w:ilvl="0" w:tplc="040C0003">
      <w:start w:val="1"/>
      <w:numFmt w:val="bullet"/>
      <w:lvlText w:val="o"/>
      <w:lvlJc w:val="left"/>
      <w:pPr>
        <w:ind w:left="780" w:hanging="360"/>
      </w:pPr>
      <w:rPr>
        <w:rFonts w:ascii="Courier New" w:hAnsi="Courier New" w:cs="Courier New"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2" w15:restartNumberingAfterBreak="0">
    <w:nsid w:val="51921F05"/>
    <w:multiLevelType w:val="multilevel"/>
    <w:tmpl w:val="97C29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24732DE"/>
    <w:multiLevelType w:val="multilevel"/>
    <w:tmpl w:val="551A5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E77D23"/>
    <w:multiLevelType w:val="multilevel"/>
    <w:tmpl w:val="ECD09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9A31B9E"/>
    <w:multiLevelType w:val="hybridMultilevel"/>
    <w:tmpl w:val="73DC2476"/>
    <w:lvl w:ilvl="0" w:tplc="F9526B3A">
      <w:start w:val="1"/>
      <w:numFmt w:val="bullet"/>
      <w:lvlText w:val=""/>
      <w:lvlJc w:val="left"/>
      <w:pPr>
        <w:ind w:left="1440" w:hanging="360"/>
      </w:pPr>
      <w:rPr>
        <w:rFonts w:ascii="Symbol" w:hAnsi="Symbol" w:hint="default"/>
        <w:sz w:val="18"/>
        <w:szCs w:val="18"/>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6" w15:restartNumberingAfterBreak="0">
    <w:nsid w:val="5BF803DD"/>
    <w:multiLevelType w:val="multilevel"/>
    <w:tmpl w:val="C8842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C4B606D"/>
    <w:multiLevelType w:val="hybridMultilevel"/>
    <w:tmpl w:val="091CB23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C8351EF"/>
    <w:multiLevelType w:val="hybridMultilevel"/>
    <w:tmpl w:val="81BC850A"/>
    <w:lvl w:ilvl="0" w:tplc="B70A968E">
      <w:start w:val="1"/>
      <w:numFmt w:val="bullet"/>
      <w:lvlText w:val=""/>
      <w:lvlJc w:val="left"/>
      <w:pPr>
        <w:ind w:left="720" w:hanging="360"/>
      </w:pPr>
      <w:rPr>
        <w:rFonts w:ascii="Symbol" w:hAnsi="Symbol"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EBD5462"/>
    <w:multiLevelType w:val="hybridMultilevel"/>
    <w:tmpl w:val="F0E8A93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5FF51515"/>
    <w:multiLevelType w:val="multilevel"/>
    <w:tmpl w:val="F1CCC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6E4DA6"/>
    <w:multiLevelType w:val="hybridMultilevel"/>
    <w:tmpl w:val="58788E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D5C4197"/>
    <w:multiLevelType w:val="hybridMultilevel"/>
    <w:tmpl w:val="FAF67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186527"/>
    <w:multiLevelType w:val="multilevel"/>
    <w:tmpl w:val="A16E8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C63E45"/>
    <w:multiLevelType w:val="hybridMultilevel"/>
    <w:tmpl w:val="5720CF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B5520B"/>
    <w:multiLevelType w:val="hybridMultilevel"/>
    <w:tmpl w:val="DD489EE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E5A067F"/>
    <w:multiLevelType w:val="hybridMultilevel"/>
    <w:tmpl w:val="DE80781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22"/>
  </w:num>
  <w:num w:numId="3">
    <w:abstractNumId w:val="20"/>
  </w:num>
  <w:num w:numId="4">
    <w:abstractNumId w:val="5"/>
  </w:num>
  <w:num w:numId="5">
    <w:abstractNumId w:val="16"/>
  </w:num>
  <w:num w:numId="6">
    <w:abstractNumId w:val="19"/>
  </w:num>
  <w:num w:numId="7">
    <w:abstractNumId w:val="29"/>
  </w:num>
  <w:num w:numId="8">
    <w:abstractNumId w:val="38"/>
  </w:num>
  <w:num w:numId="9">
    <w:abstractNumId w:val="28"/>
  </w:num>
  <w:num w:numId="10">
    <w:abstractNumId w:val="36"/>
  </w:num>
  <w:num w:numId="11">
    <w:abstractNumId w:val="33"/>
  </w:num>
  <w:num w:numId="12">
    <w:abstractNumId w:val="11"/>
  </w:num>
  <w:num w:numId="13">
    <w:abstractNumId w:val="23"/>
  </w:num>
  <w:num w:numId="14">
    <w:abstractNumId w:val="43"/>
  </w:num>
  <w:num w:numId="15">
    <w:abstractNumId w:val="15"/>
  </w:num>
  <w:num w:numId="16">
    <w:abstractNumId w:val="14"/>
  </w:num>
  <w:num w:numId="17">
    <w:abstractNumId w:val="21"/>
  </w:num>
  <w:num w:numId="18">
    <w:abstractNumId w:val="32"/>
  </w:num>
  <w:num w:numId="19">
    <w:abstractNumId w:val="34"/>
  </w:num>
  <w:num w:numId="20">
    <w:abstractNumId w:val="8"/>
  </w:num>
  <w:num w:numId="21">
    <w:abstractNumId w:val="9"/>
  </w:num>
  <w:num w:numId="22">
    <w:abstractNumId w:val="40"/>
  </w:num>
  <w:num w:numId="23">
    <w:abstractNumId w:val="3"/>
  </w:num>
  <w:num w:numId="24">
    <w:abstractNumId w:val="7"/>
  </w:num>
  <w:num w:numId="25">
    <w:abstractNumId w:val="37"/>
  </w:num>
  <w:num w:numId="26">
    <w:abstractNumId w:val="41"/>
  </w:num>
  <w:num w:numId="27">
    <w:abstractNumId w:val="35"/>
  </w:num>
  <w:num w:numId="28">
    <w:abstractNumId w:val="31"/>
  </w:num>
  <w:num w:numId="29">
    <w:abstractNumId w:val="2"/>
  </w:num>
  <w:num w:numId="30">
    <w:abstractNumId w:val="46"/>
  </w:num>
  <w:num w:numId="31">
    <w:abstractNumId w:val="27"/>
  </w:num>
  <w:num w:numId="32">
    <w:abstractNumId w:val="26"/>
  </w:num>
  <w:num w:numId="33">
    <w:abstractNumId w:val="18"/>
  </w:num>
  <w:num w:numId="34">
    <w:abstractNumId w:val="10"/>
  </w:num>
  <w:num w:numId="35">
    <w:abstractNumId w:val="4"/>
  </w:num>
  <w:num w:numId="36">
    <w:abstractNumId w:val="44"/>
  </w:num>
  <w:num w:numId="37">
    <w:abstractNumId w:val="12"/>
  </w:num>
  <w:num w:numId="38">
    <w:abstractNumId w:val="42"/>
  </w:num>
  <w:num w:numId="39">
    <w:abstractNumId w:val="25"/>
  </w:num>
  <w:num w:numId="40">
    <w:abstractNumId w:val="30"/>
  </w:num>
  <w:num w:numId="41">
    <w:abstractNumId w:val="24"/>
  </w:num>
  <w:num w:numId="42">
    <w:abstractNumId w:val="0"/>
  </w:num>
  <w:num w:numId="43">
    <w:abstractNumId w:val="1"/>
  </w:num>
  <w:num w:numId="44">
    <w:abstractNumId w:val="13"/>
  </w:num>
  <w:num w:numId="45">
    <w:abstractNumId w:val="6"/>
  </w:num>
  <w:num w:numId="46">
    <w:abstractNumId w:val="45"/>
  </w:num>
  <w:num w:numId="47">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DA0MTExtDAwNDY3NDBU0lEKTi0uzszPAykwqgUAxgZ3rSwAAAA="/>
  </w:docVars>
  <w:rsids>
    <w:rsidRoot w:val="00E65258"/>
    <w:rsid w:val="00012BC3"/>
    <w:rsid w:val="00014DAB"/>
    <w:rsid w:val="000176EC"/>
    <w:rsid w:val="000536A7"/>
    <w:rsid w:val="00080286"/>
    <w:rsid w:val="000A5833"/>
    <w:rsid w:val="000B2AE6"/>
    <w:rsid w:val="000C46E7"/>
    <w:rsid w:val="000D2BCF"/>
    <w:rsid w:val="000D4920"/>
    <w:rsid w:val="000D4D40"/>
    <w:rsid w:val="000E46B4"/>
    <w:rsid w:val="000F14D9"/>
    <w:rsid w:val="000F2C73"/>
    <w:rsid w:val="000F4F99"/>
    <w:rsid w:val="00100919"/>
    <w:rsid w:val="0010750F"/>
    <w:rsid w:val="00111119"/>
    <w:rsid w:val="00115F0B"/>
    <w:rsid w:val="00122AEF"/>
    <w:rsid w:val="00125627"/>
    <w:rsid w:val="00134F14"/>
    <w:rsid w:val="00135B40"/>
    <w:rsid w:val="001516FD"/>
    <w:rsid w:val="00156F4D"/>
    <w:rsid w:val="001611C6"/>
    <w:rsid w:val="001626C2"/>
    <w:rsid w:val="001707E9"/>
    <w:rsid w:val="00183321"/>
    <w:rsid w:val="00197402"/>
    <w:rsid w:val="001B1C07"/>
    <w:rsid w:val="001B3B7C"/>
    <w:rsid w:val="001C3ABF"/>
    <w:rsid w:val="001D5CCE"/>
    <w:rsid w:val="002127A6"/>
    <w:rsid w:val="00230861"/>
    <w:rsid w:val="00264274"/>
    <w:rsid w:val="0026766E"/>
    <w:rsid w:val="0027179A"/>
    <w:rsid w:val="0028337F"/>
    <w:rsid w:val="0028572D"/>
    <w:rsid w:val="002A1045"/>
    <w:rsid w:val="002A7F64"/>
    <w:rsid w:val="002B487D"/>
    <w:rsid w:val="002F211B"/>
    <w:rsid w:val="003119F2"/>
    <w:rsid w:val="00321FCE"/>
    <w:rsid w:val="00362524"/>
    <w:rsid w:val="00371D71"/>
    <w:rsid w:val="00374C39"/>
    <w:rsid w:val="00376EEF"/>
    <w:rsid w:val="003852E9"/>
    <w:rsid w:val="003C69E7"/>
    <w:rsid w:val="003D3FE4"/>
    <w:rsid w:val="003E12F8"/>
    <w:rsid w:val="003F76C6"/>
    <w:rsid w:val="004034E6"/>
    <w:rsid w:val="00405294"/>
    <w:rsid w:val="00422392"/>
    <w:rsid w:val="0044399C"/>
    <w:rsid w:val="00446478"/>
    <w:rsid w:val="004475E2"/>
    <w:rsid w:val="004616CB"/>
    <w:rsid w:val="00464E84"/>
    <w:rsid w:val="0047181A"/>
    <w:rsid w:val="00471894"/>
    <w:rsid w:val="0047640B"/>
    <w:rsid w:val="004907C2"/>
    <w:rsid w:val="004B694C"/>
    <w:rsid w:val="004C3BCA"/>
    <w:rsid w:val="004E09BA"/>
    <w:rsid w:val="004E0FBA"/>
    <w:rsid w:val="005076CB"/>
    <w:rsid w:val="00511DD4"/>
    <w:rsid w:val="00525277"/>
    <w:rsid w:val="00525A96"/>
    <w:rsid w:val="00547860"/>
    <w:rsid w:val="005520D2"/>
    <w:rsid w:val="005601D4"/>
    <w:rsid w:val="00562D27"/>
    <w:rsid w:val="00563442"/>
    <w:rsid w:val="0058163E"/>
    <w:rsid w:val="0058507E"/>
    <w:rsid w:val="00594463"/>
    <w:rsid w:val="005A1323"/>
    <w:rsid w:val="005A1CBC"/>
    <w:rsid w:val="005A5034"/>
    <w:rsid w:val="005B7C8A"/>
    <w:rsid w:val="005D396B"/>
    <w:rsid w:val="006437C5"/>
    <w:rsid w:val="00643B00"/>
    <w:rsid w:val="006767AF"/>
    <w:rsid w:val="00682E2E"/>
    <w:rsid w:val="006B2FE1"/>
    <w:rsid w:val="006D186F"/>
    <w:rsid w:val="006D5CDF"/>
    <w:rsid w:val="0072037C"/>
    <w:rsid w:val="0073522E"/>
    <w:rsid w:val="0073670F"/>
    <w:rsid w:val="007471B8"/>
    <w:rsid w:val="00754BE1"/>
    <w:rsid w:val="00757125"/>
    <w:rsid w:val="00763046"/>
    <w:rsid w:val="00791CEA"/>
    <w:rsid w:val="00797A60"/>
    <w:rsid w:val="007E64AE"/>
    <w:rsid w:val="007F09BA"/>
    <w:rsid w:val="008046C1"/>
    <w:rsid w:val="00815AFF"/>
    <w:rsid w:val="00816A29"/>
    <w:rsid w:val="0082292E"/>
    <w:rsid w:val="00822EEC"/>
    <w:rsid w:val="00823AA2"/>
    <w:rsid w:val="008259AA"/>
    <w:rsid w:val="00836FF9"/>
    <w:rsid w:val="00842591"/>
    <w:rsid w:val="00847281"/>
    <w:rsid w:val="00867843"/>
    <w:rsid w:val="008777C9"/>
    <w:rsid w:val="008A2689"/>
    <w:rsid w:val="008B7590"/>
    <w:rsid w:val="008C041C"/>
    <w:rsid w:val="008C6415"/>
    <w:rsid w:val="008E395B"/>
    <w:rsid w:val="008F0A24"/>
    <w:rsid w:val="008F37EA"/>
    <w:rsid w:val="008F4F1F"/>
    <w:rsid w:val="0090626B"/>
    <w:rsid w:val="00922280"/>
    <w:rsid w:val="00942D7C"/>
    <w:rsid w:val="00961A2D"/>
    <w:rsid w:val="009627BC"/>
    <w:rsid w:val="00966FBF"/>
    <w:rsid w:val="009A0922"/>
    <w:rsid w:val="009A798B"/>
    <w:rsid w:val="009B7F19"/>
    <w:rsid w:val="009E0C46"/>
    <w:rsid w:val="009F02FA"/>
    <w:rsid w:val="00A124CC"/>
    <w:rsid w:val="00A2718B"/>
    <w:rsid w:val="00A364EB"/>
    <w:rsid w:val="00A52AB7"/>
    <w:rsid w:val="00A53F20"/>
    <w:rsid w:val="00A70A2D"/>
    <w:rsid w:val="00AD63B0"/>
    <w:rsid w:val="00AD7945"/>
    <w:rsid w:val="00B01207"/>
    <w:rsid w:val="00B4326E"/>
    <w:rsid w:val="00B5034B"/>
    <w:rsid w:val="00B51DC2"/>
    <w:rsid w:val="00B5275A"/>
    <w:rsid w:val="00B5498A"/>
    <w:rsid w:val="00B5642B"/>
    <w:rsid w:val="00B67E67"/>
    <w:rsid w:val="00B931A3"/>
    <w:rsid w:val="00BA518D"/>
    <w:rsid w:val="00BA70E8"/>
    <w:rsid w:val="00BB2431"/>
    <w:rsid w:val="00BC4071"/>
    <w:rsid w:val="00BC4102"/>
    <w:rsid w:val="00BD3B5C"/>
    <w:rsid w:val="00BD3C13"/>
    <w:rsid w:val="00C44BE3"/>
    <w:rsid w:val="00C459AA"/>
    <w:rsid w:val="00C45C31"/>
    <w:rsid w:val="00C61AF7"/>
    <w:rsid w:val="00C64370"/>
    <w:rsid w:val="00C6602C"/>
    <w:rsid w:val="00C73B6B"/>
    <w:rsid w:val="00C73F17"/>
    <w:rsid w:val="00C76F61"/>
    <w:rsid w:val="00C838C4"/>
    <w:rsid w:val="00CB6513"/>
    <w:rsid w:val="00CE151C"/>
    <w:rsid w:val="00CE7E5B"/>
    <w:rsid w:val="00D00825"/>
    <w:rsid w:val="00D10515"/>
    <w:rsid w:val="00D10557"/>
    <w:rsid w:val="00D41569"/>
    <w:rsid w:val="00D478E0"/>
    <w:rsid w:val="00D746C4"/>
    <w:rsid w:val="00D853E5"/>
    <w:rsid w:val="00D95ADA"/>
    <w:rsid w:val="00DB5949"/>
    <w:rsid w:val="00DC2E60"/>
    <w:rsid w:val="00DC31F7"/>
    <w:rsid w:val="00DD297C"/>
    <w:rsid w:val="00DF62E9"/>
    <w:rsid w:val="00E0579B"/>
    <w:rsid w:val="00E06AEB"/>
    <w:rsid w:val="00E353A7"/>
    <w:rsid w:val="00E3688E"/>
    <w:rsid w:val="00E43D77"/>
    <w:rsid w:val="00E453B9"/>
    <w:rsid w:val="00E50F0E"/>
    <w:rsid w:val="00E64CF0"/>
    <w:rsid w:val="00E65258"/>
    <w:rsid w:val="00E725A1"/>
    <w:rsid w:val="00E75016"/>
    <w:rsid w:val="00E90B31"/>
    <w:rsid w:val="00EC2692"/>
    <w:rsid w:val="00ED2F76"/>
    <w:rsid w:val="00ED3862"/>
    <w:rsid w:val="00ED68C0"/>
    <w:rsid w:val="00EF3A3E"/>
    <w:rsid w:val="00F1258F"/>
    <w:rsid w:val="00F22B7C"/>
    <w:rsid w:val="00F26A35"/>
    <w:rsid w:val="00F27091"/>
    <w:rsid w:val="00F34026"/>
    <w:rsid w:val="00F42CAB"/>
    <w:rsid w:val="00F54EA7"/>
    <w:rsid w:val="00F703CC"/>
    <w:rsid w:val="00F855CF"/>
    <w:rsid w:val="00F93C1D"/>
    <w:rsid w:val="00FA43DB"/>
    <w:rsid w:val="00FA4A22"/>
    <w:rsid w:val="00FB5614"/>
    <w:rsid w:val="00FB5AFA"/>
    <w:rsid w:val="00FC79F0"/>
    <w:rsid w:val="00FE3D3D"/>
    <w:rsid w:val="00FF0AE1"/>
    <w:rsid w:val="00FF5361"/>
    <w:rsid w:val="00FF58C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6634A1E-7638-435F-83D2-49B41271C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02C"/>
    <w:pPr>
      <w:bidi/>
      <w:spacing w:after="0" w:line="240" w:lineRule="auto"/>
    </w:pPr>
    <w:rPr>
      <w:rFonts w:ascii="Calibri" w:eastAsia="Times New Roman" w:hAnsi="Calibri" w:cs="Times New Roman"/>
      <w:sz w:val="24"/>
      <w:szCs w:val="24"/>
      <w:lang w:val="en-US" w:bidi="ar-DZ"/>
    </w:rPr>
  </w:style>
  <w:style w:type="paragraph" w:styleId="Heading1">
    <w:name w:val="heading 1"/>
    <w:basedOn w:val="Normal"/>
    <w:next w:val="Normal"/>
    <w:link w:val="Heading1Char"/>
    <w:uiPriority w:val="9"/>
    <w:qFormat/>
    <w:rsid w:val="00847281"/>
    <w:pPr>
      <w:keepNext/>
      <w:keepLines/>
      <w:bidi w:val="0"/>
      <w:spacing w:before="240" w:line="259" w:lineRule="auto"/>
      <w:outlineLvl w:val="0"/>
    </w:pPr>
    <w:rPr>
      <w:rFonts w:asciiTheme="majorHAnsi" w:eastAsiaTheme="majorEastAsia" w:hAnsiTheme="majorHAnsi" w:cstheme="majorBidi"/>
      <w:color w:val="2E74B5" w:themeColor="accent1" w:themeShade="BF"/>
      <w:sz w:val="32"/>
      <w:szCs w:val="32"/>
      <w:lang w:val="fr-FR" w:eastAsia="fr-F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5A1CBC"/>
    <w:pPr>
      <w:bidi w:val="0"/>
      <w:spacing w:after="120" w:line="276" w:lineRule="auto"/>
    </w:pPr>
    <w:rPr>
      <w:rFonts w:eastAsia="Calibri"/>
      <w:sz w:val="22"/>
      <w:szCs w:val="22"/>
      <w:lang w:val="x-none" w:bidi="ar-SA"/>
    </w:rPr>
  </w:style>
  <w:style w:type="character" w:customStyle="1" w:styleId="BodyTextChar">
    <w:name w:val="Body Text Char"/>
    <w:basedOn w:val="DefaultParagraphFont"/>
    <w:link w:val="BodyText"/>
    <w:uiPriority w:val="99"/>
    <w:rsid w:val="005A1CBC"/>
    <w:rPr>
      <w:rFonts w:ascii="Calibri" w:eastAsia="Calibri" w:hAnsi="Calibri" w:cs="Times New Roman"/>
      <w:lang w:val="x-none"/>
    </w:rPr>
  </w:style>
  <w:style w:type="paragraph" w:styleId="Header">
    <w:name w:val="header"/>
    <w:basedOn w:val="Normal"/>
    <w:link w:val="HeaderChar"/>
    <w:uiPriority w:val="99"/>
    <w:unhideWhenUsed/>
    <w:rsid w:val="0058163E"/>
    <w:pPr>
      <w:tabs>
        <w:tab w:val="center" w:pos="4536"/>
        <w:tab w:val="right" w:pos="9072"/>
      </w:tabs>
    </w:pPr>
  </w:style>
  <w:style w:type="character" w:customStyle="1" w:styleId="HeaderChar">
    <w:name w:val="Header Char"/>
    <w:basedOn w:val="DefaultParagraphFont"/>
    <w:link w:val="Header"/>
    <w:uiPriority w:val="99"/>
    <w:rsid w:val="0058163E"/>
    <w:rPr>
      <w:rFonts w:ascii="Calibri" w:eastAsia="Times New Roman" w:hAnsi="Calibri" w:cs="Times New Roman"/>
      <w:sz w:val="24"/>
      <w:szCs w:val="24"/>
      <w:lang w:val="en-US" w:bidi="ar-DZ"/>
    </w:rPr>
  </w:style>
  <w:style w:type="paragraph" w:styleId="Footer">
    <w:name w:val="footer"/>
    <w:basedOn w:val="Normal"/>
    <w:link w:val="FooterChar"/>
    <w:uiPriority w:val="99"/>
    <w:unhideWhenUsed/>
    <w:rsid w:val="0058163E"/>
    <w:pPr>
      <w:tabs>
        <w:tab w:val="center" w:pos="4536"/>
        <w:tab w:val="right" w:pos="9072"/>
      </w:tabs>
    </w:pPr>
  </w:style>
  <w:style w:type="character" w:customStyle="1" w:styleId="FooterChar">
    <w:name w:val="Footer Char"/>
    <w:basedOn w:val="DefaultParagraphFont"/>
    <w:link w:val="Footer"/>
    <w:uiPriority w:val="99"/>
    <w:rsid w:val="0058163E"/>
    <w:rPr>
      <w:rFonts w:ascii="Calibri" w:eastAsia="Times New Roman" w:hAnsi="Calibri" w:cs="Times New Roman"/>
      <w:sz w:val="24"/>
      <w:szCs w:val="24"/>
      <w:lang w:val="en-US" w:bidi="ar-DZ"/>
    </w:rPr>
  </w:style>
  <w:style w:type="character" w:customStyle="1" w:styleId="Heading1Char">
    <w:name w:val="Heading 1 Char"/>
    <w:basedOn w:val="DefaultParagraphFont"/>
    <w:link w:val="Heading1"/>
    <w:uiPriority w:val="9"/>
    <w:rsid w:val="00847281"/>
    <w:rPr>
      <w:rFonts w:asciiTheme="majorHAnsi" w:eastAsiaTheme="majorEastAsia" w:hAnsiTheme="majorHAnsi" w:cstheme="majorBidi"/>
      <w:color w:val="2E74B5" w:themeColor="accent1" w:themeShade="BF"/>
      <w:sz w:val="32"/>
      <w:szCs w:val="32"/>
      <w:lang w:eastAsia="fr-FR"/>
    </w:rPr>
  </w:style>
  <w:style w:type="character" w:styleId="Hyperlink">
    <w:name w:val="Hyperlink"/>
    <w:basedOn w:val="DefaultParagraphFont"/>
    <w:uiPriority w:val="99"/>
    <w:unhideWhenUsed/>
    <w:rsid w:val="007F09BA"/>
    <w:rPr>
      <w:color w:val="0563C1" w:themeColor="hyperlink"/>
      <w:u w:val="single"/>
    </w:rPr>
  </w:style>
  <w:style w:type="paragraph" w:styleId="ListParagraph">
    <w:name w:val="List Paragraph"/>
    <w:basedOn w:val="Normal"/>
    <w:uiPriority w:val="34"/>
    <w:qFormat/>
    <w:rsid w:val="00156F4D"/>
    <w:pPr>
      <w:ind w:left="720"/>
      <w:contextualSpacing/>
    </w:pPr>
  </w:style>
  <w:style w:type="table" w:styleId="TableGrid">
    <w:name w:val="Table Grid"/>
    <w:basedOn w:val="TableNormal"/>
    <w:uiPriority w:val="39"/>
    <w:rsid w:val="00FE3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478E0"/>
    <w:pPr>
      <w:bidi w:val="0"/>
      <w:spacing w:before="100" w:beforeAutospacing="1" w:after="100" w:afterAutospacing="1"/>
    </w:pPr>
    <w:rPr>
      <w:rFonts w:ascii="Times New Roman" w:hAnsi="Times New Roman"/>
      <w:lang w:val="fr-FR" w:eastAsia="fr-FR" w:bidi="ar-SA"/>
    </w:rPr>
  </w:style>
  <w:style w:type="character" w:styleId="Strong">
    <w:name w:val="Strong"/>
    <w:basedOn w:val="DefaultParagraphFont"/>
    <w:uiPriority w:val="22"/>
    <w:qFormat/>
    <w:rsid w:val="00D478E0"/>
    <w:rPr>
      <w:b/>
      <w:bCs/>
    </w:rPr>
  </w:style>
  <w:style w:type="character" w:styleId="Emphasis">
    <w:name w:val="Emphasis"/>
    <w:basedOn w:val="DefaultParagraphFont"/>
    <w:uiPriority w:val="20"/>
    <w:qFormat/>
    <w:rsid w:val="00D478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056213">
      <w:bodyDiv w:val="1"/>
      <w:marLeft w:val="0"/>
      <w:marRight w:val="0"/>
      <w:marTop w:val="0"/>
      <w:marBottom w:val="0"/>
      <w:divBdr>
        <w:top w:val="none" w:sz="0" w:space="0" w:color="auto"/>
        <w:left w:val="none" w:sz="0" w:space="0" w:color="auto"/>
        <w:bottom w:val="none" w:sz="0" w:space="0" w:color="auto"/>
        <w:right w:val="none" w:sz="0" w:space="0" w:color="auto"/>
      </w:divBdr>
    </w:div>
    <w:div w:id="457141867">
      <w:bodyDiv w:val="1"/>
      <w:marLeft w:val="0"/>
      <w:marRight w:val="0"/>
      <w:marTop w:val="0"/>
      <w:marBottom w:val="0"/>
      <w:divBdr>
        <w:top w:val="none" w:sz="0" w:space="0" w:color="auto"/>
        <w:left w:val="none" w:sz="0" w:space="0" w:color="auto"/>
        <w:bottom w:val="none" w:sz="0" w:space="0" w:color="auto"/>
        <w:right w:val="none" w:sz="0" w:space="0" w:color="auto"/>
      </w:divBdr>
    </w:div>
    <w:div w:id="597101026">
      <w:bodyDiv w:val="1"/>
      <w:marLeft w:val="0"/>
      <w:marRight w:val="0"/>
      <w:marTop w:val="0"/>
      <w:marBottom w:val="0"/>
      <w:divBdr>
        <w:top w:val="none" w:sz="0" w:space="0" w:color="auto"/>
        <w:left w:val="none" w:sz="0" w:space="0" w:color="auto"/>
        <w:bottom w:val="none" w:sz="0" w:space="0" w:color="auto"/>
        <w:right w:val="none" w:sz="0" w:space="0" w:color="auto"/>
      </w:divBdr>
    </w:div>
    <w:div w:id="1583753143">
      <w:bodyDiv w:val="1"/>
      <w:marLeft w:val="0"/>
      <w:marRight w:val="0"/>
      <w:marTop w:val="0"/>
      <w:marBottom w:val="0"/>
      <w:divBdr>
        <w:top w:val="none" w:sz="0" w:space="0" w:color="auto"/>
        <w:left w:val="none" w:sz="0" w:space="0" w:color="auto"/>
        <w:bottom w:val="none" w:sz="0" w:space="0" w:color="auto"/>
        <w:right w:val="none" w:sz="0" w:space="0" w:color="auto"/>
      </w:divBdr>
    </w:div>
    <w:div w:id="206452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tionethics.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494A6-1B86-4E8B-BBFA-7B8791EBF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10</Pages>
  <Words>4732</Words>
  <Characters>26032</Characters>
  <Application>Microsoft Office Word</Application>
  <DocSecurity>0</DocSecurity>
  <Lines>216</Lines>
  <Paragraphs>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OUAHMICHE</dc:creator>
  <cp:keywords/>
  <dc:description/>
  <cp:lastModifiedBy>Pcclick</cp:lastModifiedBy>
  <cp:revision>69</cp:revision>
  <dcterms:created xsi:type="dcterms:W3CDTF">2022-10-11T09:21:00Z</dcterms:created>
  <dcterms:modified xsi:type="dcterms:W3CDTF">2023-08-01T11:21:00Z</dcterms:modified>
</cp:coreProperties>
</file>