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55A" w:rsidRPr="007C455A" w:rsidRDefault="00F91C8E" w:rsidP="00C662C7">
      <w:pPr>
        <w:pStyle w:val="HTMLPreformatted"/>
        <w:jc w:val="center"/>
        <w:rPr>
          <w:rFonts w:ascii="Times New Roman" w:eastAsiaTheme="minorHAnsi" w:hAnsi="Times New Roman" w:cs="Courier New"/>
          <w:b/>
          <w:bCs/>
          <w:color w:val="1F6B5E"/>
          <w:sz w:val="36"/>
          <w:szCs w:val="36"/>
          <w:lang w:val="es-ES" w:eastAsia="fr-FR" w:bidi="ar-SA"/>
        </w:rPr>
      </w:pPr>
      <w:r>
        <w:rPr>
          <w:rFonts w:ascii="Times New Roman" w:eastAsiaTheme="minorHAnsi" w:hAnsi="Times New Roman"/>
          <w:b/>
          <w:bCs/>
          <w:color w:val="1F6B5E"/>
          <w:sz w:val="36"/>
          <w:szCs w:val="36"/>
          <w:lang w:val="fr-FR" w:bidi="ar-SA"/>
        </w:rPr>
        <w:t xml:space="preserve"> </w:t>
      </w:r>
      <w:r w:rsidR="007C455A" w:rsidRPr="007C455A">
        <w:rPr>
          <w:rFonts w:ascii="Times New Roman" w:eastAsiaTheme="minorHAnsi" w:hAnsi="Times New Roman" w:cs="Courier New"/>
          <w:b/>
          <w:bCs/>
          <w:color w:val="1F6B5E"/>
          <w:sz w:val="36"/>
          <w:szCs w:val="36"/>
          <w:lang w:val="es-ES" w:eastAsia="fr-FR" w:bidi="ar-SA"/>
        </w:rPr>
        <w:t>Carta de ética y deontología de la publicación y malas prácticas</w:t>
      </w:r>
    </w:p>
    <w:p w:rsidR="00ED68C0" w:rsidRPr="00334DDA" w:rsidRDefault="00ED68C0" w:rsidP="00C662C7">
      <w:pPr>
        <w:pStyle w:val="NormalWeb"/>
        <w:spacing w:before="0" w:beforeAutospacing="0" w:after="0" w:afterAutospacing="0"/>
        <w:jc w:val="both"/>
        <w:rPr>
          <w:color w:val="0E101A"/>
        </w:rPr>
      </w:pPr>
    </w:p>
    <w:p w:rsidR="00C662C7" w:rsidRPr="00A81BF8" w:rsidRDefault="00C662C7" w:rsidP="00C662C7">
      <w:pPr>
        <w:bidi w:val="0"/>
        <w:jc w:val="both"/>
        <w:rPr>
          <w:rFonts w:ascii="Times New Roman" w:hAnsi="Times New Roman"/>
          <w:lang w:val="es-ES"/>
        </w:rPr>
      </w:pPr>
      <w:r w:rsidRPr="00A81BF8">
        <w:rPr>
          <w:rFonts w:ascii="Times New Roman" w:hAnsi="Times New Roman"/>
          <w:lang w:val="es-ES"/>
        </w:rPr>
        <w:t>La siguiente carta sobre ética de publicación y malas prácticas refleja la política de la revista Traduction et Langues (</w:t>
      </w:r>
      <w:r w:rsidRPr="00A81BF8">
        <w:rPr>
          <w:rFonts w:ascii="Times New Roman" w:hAnsi="Times New Roman"/>
          <w:b/>
          <w:bCs/>
          <w:lang w:val="es-ES"/>
        </w:rPr>
        <w:t>TRANSLANG</w:t>
      </w:r>
      <w:r w:rsidRPr="00A81BF8">
        <w:rPr>
          <w:rFonts w:ascii="Times New Roman" w:hAnsi="Times New Roman"/>
          <w:lang w:val="es-ES"/>
        </w:rPr>
        <w:t xml:space="preserve">) vigente desde su creación y que se ha hecho más visible tras su integración en la Plataforma de Revistas Científicas de Argelia ASJP. </w:t>
      </w:r>
      <w:r w:rsidRPr="00A81BF8">
        <w:rPr>
          <w:rFonts w:ascii="Times New Roman" w:hAnsi="Times New Roman"/>
          <w:b/>
          <w:bCs/>
          <w:lang w:val="es-ES"/>
        </w:rPr>
        <w:t>TRANSLANG</w:t>
      </w:r>
      <w:r w:rsidRPr="00A81BF8">
        <w:rPr>
          <w:rFonts w:ascii="Times New Roman" w:hAnsi="Times New Roman"/>
          <w:lang w:val="es-ES"/>
        </w:rPr>
        <w:t xml:space="preserve"> sigue un modelo de publicación que prioriza la integridad de la publicación de investigaciones basado principalmente en el Código de Ética y Deontología asegurando buenas prácticas dirigidas a los editores de revistas</w:t>
      </w:r>
    </w:p>
    <w:p w:rsidR="00C662C7" w:rsidRPr="00A81BF8" w:rsidRDefault="00C662C7" w:rsidP="00C662C7">
      <w:pPr>
        <w:bidi w:val="0"/>
        <w:jc w:val="both"/>
        <w:rPr>
          <w:rFonts w:ascii="Times New Roman" w:eastAsiaTheme="minorHAnsi" w:hAnsi="Times New Roman"/>
          <w:lang w:val="es-ES" w:bidi="ar-SA"/>
        </w:rPr>
      </w:pPr>
      <w:r w:rsidRPr="00A81BF8">
        <w:rPr>
          <w:rFonts w:ascii="Times New Roman" w:eastAsiaTheme="minorHAnsi" w:hAnsi="Times New Roman"/>
          <w:color w:val="000000"/>
          <w:lang w:val="es-ES" w:bidi="ar-SA"/>
        </w:rPr>
        <w:t xml:space="preserve">Nuestra normativa precisa las normas aplicables a la publicación de los </w:t>
      </w:r>
      <w:r w:rsidRPr="00A81BF8">
        <w:rPr>
          <w:rFonts w:ascii="Times New Roman" w:hAnsi="Times New Roman"/>
          <w:lang w:val="es-ES"/>
        </w:rPr>
        <w:t xml:space="preserve">artículos enviados a la revista </w:t>
      </w:r>
      <w:r w:rsidRPr="00A81BF8">
        <w:rPr>
          <w:rFonts w:ascii="Times New Roman" w:hAnsi="Times New Roman"/>
          <w:b/>
          <w:bCs/>
          <w:lang w:val="es-ES"/>
        </w:rPr>
        <w:t>Traducción y Lenguas</w:t>
      </w:r>
      <w:r w:rsidRPr="00A81BF8">
        <w:rPr>
          <w:rFonts w:ascii="Times New Roman" w:eastAsiaTheme="minorHAnsi" w:hAnsi="Times New Roman"/>
          <w:color w:val="000000"/>
          <w:lang w:val="es-ES" w:bidi="ar-SA"/>
        </w:rPr>
        <w:t xml:space="preserve">, de conformidad con la normativa de Ética y Deontología garantizando la buena práctica dirigida a los redactores de la revista </w:t>
      </w:r>
      <w:r w:rsidRPr="00A81BF8">
        <w:rPr>
          <w:rFonts w:ascii="Times New Roman" w:eastAsiaTheme="minorHAnsi" w:hAnsi="Times New Roman"/>
          <w:lang w:val="es-ES" w:bidi="ar-SA"/>
        </w:rPr>
        <w:t xml:space="preserve">(Comité sobre las éticas de la </w:t>
      </w:r>
      <w:r w:rsidRPr="00A81BF8">
        <w:rPr>
          <w:rFonts w:ascii="Times New Roman" w:eastAsiaTheme="minorHAnsi" w:hAnsi="Times New Roman"/>
          <w:color w:val="000000"/>
          <w:lang w:val="es-ES" w:bidi="ar-SA"/>
        </w:rPr>
        <w:t>publicación</w:t>
      </w:r>
      <w:r w:rsidRPr="00A81BF8">
        <w:rPr>
          <w:rFonts w:ascii="Times New Roman" w:eastAsiaTheme="minorHAnsi" w:hAnsi="Times New Roman"/>
          <w:lang w:val="es-ES" w:bidi="ar-SA"/>
        </w:rPr>
        <w:t>, 2011).</w:t>
      </w:r>
    </w:p>
    <w:p w:rsidR="00C662C7" w:rsidRPr="00A81BF8" w:rsidRDefault="00C662C7" w:rsidP="00C662C7">
      <w:pPr>
        <w:bidi w:val="0"/>
        <w:jc w:val="both"/>
        <w:rPr>
          <w:rFonts w:ascii="Times New Roman" w:hAnsi="Times New Roman"/>
          <w:color w:val="0E101A"/>
          <w:lang w:val="es-ES" w:eastAsia="fr-FR" w:bidi="ar-SA"/>
        </w:rPr>
      </w:pPr>
      <w:r w:rsidRPr="00A81BF8">
        <w:rPr>
          <w:rFonts w:ascii="Times New Roman" w:hAnsi="Times New Roman"/>
          <w:b/>
          <w:bCs/>
          <w:color w:val="0E101A"/>
          <w:lang w:val="es-ES" w:eastAsia="fr-FR" w:bidi="ar-SA"/>
        </w:rPr>
        <w:t xml:space="preserve">TRANSLANG </w:t>
      </w:r>
      <w:r w:rsidRPr="00A81BF8">
        <w:rPr>
          <w:rFonts w:ascii="Times New Roman" w:hAnsi="Times New Roman"/>
          <w:color w:val="0E101A"/>
          <w:lang w:val="es-ES" w:eastAsia="fr-FR" w:bidi="ar-SA"/>
        </w:rPr>
        <w:t>publica artículos originales de investigación, informes y estudios de casos sobre traducción, interpretación y estudios de idiomas, evaluados bajo la modalidad de revisión doble ciego. El contenido de la revista es de acceso abierto y está archivado en la ASJP como se indica en este enlace (https://www.asjp.cerist.dz/en/Articles/155). El contenido de la revista está disponible en línea a través de ASJP, lo que garantiza la supervivencia a largo plazo de las publicaciones académicas en la web. Además, las publicaciones permanecerán disponibles de forma digital y gratuita bajo la licencia Creative Commons.</w:t>
      </w:r>
    </w:p>
    <w:p w:rsidR="00C662C7" w:rsidRPr="00A81BF8" w:rsidRDefault="00C662C7" w:rsidP="00C662C7">
      <w:pPr>
        <w:bidi w:val="0"/>
        <w:jc w:val="both"/>
        <w:rPr>
          <w:rFonts w:ascii="Times New Roman" w:hAnsi="Times New Roman"/>
          <w:color w:val="0E101A"/>
          <w:lang w:val="es-ES" w:eastAsia="fr-FR" w:bidi="ar-SA"/>
        </w:rPr>
      </w:pPr>
      <w:r w:rsidRPr="00A81BF8">
        <w:rPr>
          <w:rFonts w:ascii="Times New Roman" w:hAnsi="Times New Roman"/>
          <w:color w:val="0E101A"/>
          <w:lang w:val="es-ES" w:eastAsia="fr-FR" w:bidi="ar-SA"/>
        </w:rPr>
        <w:t xml:space="preserve">El contenido de </w:t>
      </w:r>
      <w:r w:rsidRPr="00A81BF8">
        <w:rPr>
          <w:rFonts w:ascii="Times New Roman" w:hAnsi="Times New Roman"/>
          <w:b/>
          <w:bCs/>
          <w:color w:val="0E101A"/>
          <w:lang w:val="es-ES" w:eastAsia="fr-FR" w:bidi="ar-SA"/>
        </w:rPr>
        <w:t>TRANSLANG</w:t>
      </w:r>
      <w:r w:rsidRPr="00A81BF8">
        <w:rPr>
          <w:rFonts w:ascii="Times New Roman" w:hAnsi="Times New Roman"/>
          <w:color w:val="0E101A"/>
          <w:lang w:val="es-ES" w:eastAsia="fr-FR" w:bidi="ar-SA"/>
        </w:rPr>
        <w:t xml:space="preserve"> está bajo la licencia Creative Commons Attribution-NonCommercial 4.0 International (CC BY-NC 4.0) que permite cualquier explotación de la obra (compartir, copiar, reproducir, distribuir, comunicar, reutilizar, adaptar) por cualquier medio, bajo todos los formatos y bajo todas las licencias. Todas las explotaciones de la obra o de las obras derivadas, excepto con fines comerciales, son posibles. Lo que es más importante, los derechos de propiedad intelectual de los artículos enviados permanecen con los contribuyentes. Además, la revista editada por la Universidad de Oran2 Mohamed Ben Ahmed no colabora con ninguna editorial privada para promocionar sus publicaciones con el fin de evitar cualquier publicación engañosa. TRANSLANG prohíbe el uso o comercialización del material publicado con fines comerciales.</w:t>
      </w:r>
    </w:p>
    <w:p w:rsidR="00C662C7" w:rsidRPr="00A81BF8" w:rsidRDefault="00C662C7" w:rsidP="00C662C7">
      <w:pPr>
        <w:bidi w:val="0"/>
        <w:jc w:val="both"/>
        <w:rPr>
          <w:rFonts w:ascii="Times New Roman" w:hAnsi="Times New Roman"/>
          <w:color w:val="0E101A"/>
          <w:lang w:val="es-ES" w:eastAsia="fr-FR" w:bidi="ar-SA"/>
        </w:rPr>
      </w:pPr>
      <w:r w:rsidRPr="00A81BF8">
        <w:rPr>
          <w:rFonts w:ascii="Times New Roman" w:hAnsi="Times New Roman"/>
          <w:b/>
          <w:bCs/>
          <w:color w:val="0E101A"/>
          <w:lang w:val="es-ES" w:eastAsia="fr-FR" w:bidi="ar-SA"/>
        </w:rPr>
        <w:t xml:space="preserve">TRANSLANG </w:t>
      </w:r>
      <w:r w:rsidRPr="00A81BF8">
        <w:rPr>
          <w:rFonts w:ascii="Times New Roman" w:hAnsi="Times New Roman"/>
          <w:color w:val="0E101A"/>
          <w:lang w:val="es-ES" w:eastAsia="fr-FR" w:bidi="ar-SA"/>
        </w:rPr>
        <w:t>se adhiere a las políticas internacionales de plagio. Los editores hacen todo lo posible para prevenir el plagio y otras formas de fraude y mala conducta en las publicaciones académicas. El software de detección de plagio funciona para garantizar la originalidad de los manuscritos enviados para la detección de plagio. Cada manuscrito se verifica en busca de plagio antes del proceso de revisión por pares. Uno de los secretarios es responsable de revisar los manuscritos en busca de plagio. Una vez más, la versión final de los artículos aceptados se comprueba en busca de plagio.</w:t>
      </w:r>
    </w:p>
    <w:p w:rsidR="00C662C7" w:rsidRPr="00A81BF8" w:rsidRDefault="00C662C7" w:rsidP="00C662C7">
      <w:pPr>
        <w:bidi w:val="0"/>
        <w:jc w:val="both"/>
        <w:rPr>
          <w:rFonts w:ascii="Times New Roman" w:hAnsi="Times New Roman"/>
          <w:color w:val="0E101A"/>
          <w:lang w:val="es-ES" w:eastAsia="fr-FR" w:bidi="ar-SA"/>
        </w:rPr>
      </w:pPr>
      <w:r w:rsidRPr="00A81BF8">
        <w:rPr>
          <w:rFonts w:ascii="Times New Roman" w:hAnsi="Times New Roman"/>
          <w:b/>
          <w:bCs/>
          <w:color w:val="0E101A"/>
          <w:lang w:val="es-ES" w:eastAsia="fr-FR" w:bidi="ar-SA"/>
        </w:rPr>
        <w:t>TRANSLANG</w:t>
      </w:r>
      <w:r w:rsidRPr="00A81BF8">
        <w:rPr>
          <w:rFonts w:ascii="Times New Roman" w:hAnsi="Times New Roman"/>
          <w:color w:val="0E101A"/>
          <w:lang w:val="es-ES" w:eastAsia="fr-FR" w:bidi="ar-SA"/>
        </w:rPr>
        <w:t xml:space="preserve"> también proporciona pautas para erratas, retractación o corrección de artículos. La revista se compromete a corregir, a la mayor brevedad posible, cualquier error real en el trabajo publicado señalado por los lectores, los autores o los redactores jefe, que no invalide el trabajo. Aparecerá una marca de tiempo en cada artículo que se haya corregido. El Editor en Jefe retractará el artículo con una explicación del motivo de la retractación si el trabajo contiene errores por defecto.</w:t>
      </w:r>
      <w:bookmarkStart w:id="0" w:name="_GoBack"/>
      <w:bookmarkEnd w:id="0"/>
    </w:p>
    <w:p w:rsidR="00C662C7" w:rsidRDefault="00C662C7" w:rsidP="00C662C7">
      <w:pPr>
        <w:bidi w:val="0"/>
        <w:jc w:val="both"/>
        <w:rPr>
          <w:rFonts w:ascii="Times New Roman" w:hAnsi="Times New Roman"/>
          <w:color w:val="0E101A"/>
          <w:lang w:val="es-ES" w:eastAsia="fr-FR" w:bidi="ar-SA"/>
        </w:rPr>
      </w:pPr>
      <w:r w:rsidRPr="00A81BF8">
        <w:rPr>
          <w:rFonts w:ascii="Times New Roman" w:hAnsi="Times New Roman"/>
          <w:color w:val="0E101A"/>
          <w:lang w:val="es-ES" w:eastAsia="fr-FR" w:bidi="ar-SA"/>
        </w:rPr>
        <w:lastRenderedPageBreak/>
        <w:t>Todos los miembros y partes efectivas del consejo editorial de la revista TRANSLANG deben comprometerse plenamente con las buenas prácticas editoriales y aceptar la responsabilidad de cumplir con los siguientes derechos y obligaciones definidos por el Comité de Ética de Publicaciones de la COPE y sus actualizaciones como se indica en este enlace (https:/ /publicationethics.org/).</w:t>
      </w:r>
    </w:p>
    <w:p w:rsidR="00394622" w:rsidRPr="00A81BF8" w:rsidRDefault="00394622" w:rsidP="00394622">
      <w:pPr>
        <w:bidi w:val="0"/>
        <w:jc w:val="both"/>
        <w:rPr>
          <w:rFonts w:ascii="Times New Roman" w:hAnsi="Times New Roman"/>
          <w:lang w:val="es-ES" w:eastAsia="fr-FR" w:bidi="ar-SA"/>
        </w:rPr>
      </w:pPr>
    </w:p>
    <w:p w:rsidR="00C662C7" w:rsidRPr="00A81BF8" w:rsidRDefault="00C662C7" w:rsidP="00C662C7">
      <w:pPr>
        <w:bidi w:val="0"/>
        <w:jc w:val="both"/>
        <w:rPr>
          <w:rFonts w:ascii="Times New Roman" w:hAnsi="Times New Roman"/>
          <w:color w:val="0E101A"/>
          <w:lang w:val="es-ES" w:eastAsia="fr-FR" w:bidi="ar-SA"/>
        </w:rPr>
      </w:pPr>
      <w:r w:rsidRPr="00A81BF8">
        <w:rPr>
          <w:rFonts w:ascii="Times New Roman" w:hAnsi="Times New Roman"/>
          <w:noProof/>
          <w:color w:val="000000"/>
          <w:lang w:val="fr-FR" w:eastAsia="fr-FR" w:bidi="ar-SA"/>
        </w:rPr>
        <w:drawing>
          <wp:inline distT="0" distB="0" distL="0" distR="0" wp14:anchorId="5FC03D3A" wp14:editId="6CF9BFAC">
            <wp:extent cx="3476625" cy="666750"/>
            <wp:effectExtent l="0" t="0" r="9525" b="0"/>
            <wp:docPr id="1" name="Image 1" descr="C:\Users\OUAHMICHE\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UAHMICHE\Desktop\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625" cy="666750"/>
                    </a:xfrm>
                    <a:prstGeom prst="rect">
                      <a:avLst/>
                    </a:prstGeom>
                    <a:noFill/>
                    <a:ln>
                      <a:noFill/>
                    </a:ln>
                  </pic:spPr>
                </pic:pic>
              </a:graphicData>
            </a:graphic>
          </wp:inline>
        </w:drawing>
      </w:r>
    </w:p>
    <w:p w:rsidR="00C662C7" w:rsidRPr="00A81BF8" w:rsidRDefault="00C662C7" w:rsidP="00C662C7">
      <w:pPr>
        <w:bidi w:val="0"/>
        <w:jc w:val="both"/>
        <w:rPr>
          <w:rFonts w:ascii="Times New Roman" w:hAnsi="Times New Roman"/>
          <w:color w:val="0E101A"/>
          <w:lang w:val="es-ES" w:eastAsia="fr-FR" w:bidi="ar-SA"/>
        </w:rPr>
      </w:pPr>
    </w:p>
    <w:p w:rsidR="00C662C7" w:rsidRPr="00A81BF8" w:rsidRDefault="00C662C7" w:rsidP="00C662C7">
      <w:pPr>
        <w:bidi w:val="0"/>
        <w:jc w:val="both"/>
        <w:rPr>
          <w:rFonts w:ascii="Times New Roman" w:hAnsi="Times New Roman"/>
          <w:color w:val="0E101A"/>
          <w:lang w:val="es-ES" w:eastAsia="fr-FR" w:bidi="ar-SA"/>
        </w:rPr>
      </w:pPr>
      <w:r w:rsidRPr="00A81BF8">
        <w:rPr>
          <w:rFonts w:ascii="Times New Roman" w:hAnsi="Times New Roman"/>
          <w:color w:val="0E101A"/>
          <w:lang w:val="es-ES" w:eastAsia="fr-FR" w:bidi="ar-SA"/>
        </w:rPr>
        <w:t>Estos principios se reflejan en las siguientes pautas éticas, que están organizadas de acuerdo con las responsabilidades de los autores, editores en jefe y revisores.</w:t>
      </w:r>
    </w:p>
    <w:p w:rsidR="00C662C7" w:rsidRPr="00A81BF8" w:rsidRDefault="00C662C7" w:rsidP="00C662C7">
      <w:pPr>
        <w:bidi w:val="0"/>
        <w:jc w:val="both"/>
        <w:rPr>
          <w:rFonts w:ascii="Times New Roman" w:hAnsi="Times New Roman"/>
          <w:color w:val="0E101A"/>
          <w:lang w:val="es-ES" w:eastAsia="fr-FR" w:bidi="ar-SA"/>
        </w:rPr>
      </w:pPr>
      <w:r w:rsidRPr="00A81BF8">
        <w:rPr>
          <w:rFonts w:ascii="Times New Roman" w:hAnsi="Times New Roman"/>
          <w:color w:val="0E101A"/>
          <w:lang w:val="es-ES" w:eastAsia="fr-FR" w:bidi="ar-SA"/>
        </w:rPr>
        <w:t xml:space="preserve">    </w:t>
      </w:r>
    </w:p>
    <w:p w:rsidR="00C662C7" w:rsidRPr="00A81BF8" w:rsidRDefault="00C662C7" w:rsidP="00C662C7">
      <w:pPr>
        <w:bidi w:val="0"/>
        <w:jc w:val="both"/>
        <w:rPr>
          <w:rFonts w:ascii="Times New Roman" w:hAnsi="Times New Roman"/>
          <w:color w:val="0E101A"/>
          <w:lang w:val="es-ES" w:eastAsia="fr-FR" w:bidi="ar-SA"/>
        </w:rPr>
      </w:pPr>
      <w:r w:rsidRPr="00A81BF8">
        <w:rPr>
          <w:rFonts w:ascii="Times New Roman" w:eastAsia="Calibri" w:hAnsi="Times New Roman"/>
          <w:b/>
          <w:bCs/>
          <w:color w:val="0E101A"/>
          <w:lang w:val="es-ES" w:eastAsia="fr-FR" w:bidi="ar-SA"/>
        </w:rPr>
        <w:t xml:space="preserve">1. Obligaciones de los Autores  </w:t>
      </w:r>
    </w:p>
    <w:p w:rsidR="00C662C7" w:rsidRPr="00A81BF8" w:rsidRDefault="00C662C7" w:rsidP="00C662C7">
      <w:pPr>
        <w:bidi w:val="0"/>
        <w:jc w:val="both"/>
        <w:rPr>
          <w:rFonts w:ascii="Times New Roman" w:hAnsi="Times New Roman"/>
          <w:color w:val="0E101A"/>
          <w:lang w:val="es-ES" w:eastAsia="fr-FR" w:bidi="ar-SA"/>
        </w:rPr>
      </w:pPr>
      <w:r w:rsidRPr="00A81BF8">
        <w:rPr>
          <w:rFonts w:ascii="Times New Roman" w:eastAsia="Calibri" w:hAnsi="Times New Roman"/>
          <w:b/>
          <w:bCs/>
          <w:color w:val="0E101A"/>
          <w:lang w:val="es-ES" w:eastAsia="fr-FR" w:bidi="ar-SA"/>
        </w:rPr>
        <w:t> </w:t>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9062"/>
      </w:tblGrid>
      <w:tr w:rsidR="00C662C7" w:rsidRPr="00D25695" w:rsidTr="005B595D">
        <w:tc>
          <w:tcPr>
            <w:tcW w:w="9062" w:type="dxa"/>
          </w:tcPr>
          <w:p w:rsidR="00C662C7" w:rsidRPr="00A81BF8" w:rsidRDefault="00C662C7" w:rsidP="00C662C7">
            <w:pPr>
              <w:bidi w:val="0"/>
              <w:spacing w:before="120" w:after="200"/>
              <w:contextualSpacing/>
              <w:jc w:val="both"/>
              <w:rPr>
                <w:rFonts w:ascii="Times New Roman" w:eastAsia="SimSun" w:hAnsi="Times New Roman"/>
                <w:b/>
                <w:bCs/>
                <w:noProof/>
                <w:color w:val="006666"/>
                <w:kern w:val="52"/>
                <w:lang w:val="es-ES" w:eastAsia="ar-SA"/>
              </w:rPr>
            </w:pPr>
            <w:r w:rsidRPr="00A81BF8">
              <w:rPr>
                <w:rFonts w:ascii="Times New Roman" w:eastAsia="SimSun" w:hAnsi="Times New Roman"/>
                <w:b/>
                <w:bCs/>
                <w:noProof/>
                <w:color w:val="006666"/>
                <w:kern w:val="52"/>
                <w:lang w:val="es-ES" w:eastAsia="ar-SA"/>
              </w:rPr>
              <w:t>Los manuscritos enviados para su publicación deben basarse en investigaciones originales e inéditas. Deben incluir los datos obtenidos y utilizados, así como una discusión objetiva de los resultados. Deben proporcionar información suficiente para que cualquier especialista pueda reproducir la investigación y confirmar o refutar las interpretaciones defendidas en el manuscrito.</w:t>
            </w:r>
          </w:p>
          <w:p w:rsidR="00C662C7" w:rsidRPr="00A81BF8" w:rsidRDefault="00C662C7" w:rsidP="00C662C7">
            <w:pPr>
              <w:bidi w:val="0"/>
              <w:spacing w:before="120" w:after="200"/>
              <w:contextualSpacing/>
              <w:jc w:val="both"/>
              <w:rPr>
                <w:rFonts w:ascii="Times New Roman" w:eastAsia="SimSun" w:hAnsi="Times New Roman"/>
                <w:b/>
                <w:bCs/>
                <w:noProof/>
                <w:color w:val="006666"/>
                <w:kern w:val="52"/>
                <w:lang w:val="es-ES" w:eastAsia="ar-SA"/>
              </w:rPr>
            </w:pPr>
          </w:p>
        </w:tc>
      </w:tr>
    </w:tbl>
    <w:p w:rsidR="00C662C7" w:rsidRPr="00A81BF8" w:rsidRDefault="00C662C7" w:rsidP="00C662C7">
      <w:pPr>
        <w:bidi w:val="0"/>
        <w:jc w:val="both"/>
        <w:rPr>
          <w:rFonts w:ascii="Times New Roman" w:hAnsi="Times New Roman"/>
          <w:color w:val="0E101A"/>
          <w:lang w:val="es-ES" w:eastAsia="fr-FR" w:bidi="ar-SA"/>
        </w:rPr>
      </w:pPr>
      <w:r w:rsidRPr="00A81BF8">
        <w:rPr>
          <w:rFonts w:ascii="Times New Roman" w:eastAsia="Calibri" w:hAnsi="Times New Roman"/>
          <w:b/>
          <w:bCs/>
          <w:color w:val="0E101A"/>
          <w:lang w:val="es-ES" w:eastAsia="fr-FR" w:bidi="ar-SA"/>
        </w:rPr>
        <w:t> </w:t>
      </w:r>
    </w:p>
    <w:p w:rsidR="00C662C7" w:rsidRPr="00A81BF8" w:rsidRDefault="00C662C7" w:rsidP="00C662C7">
      <w:pPr>
        <w:bidi w:val="0"/>
        <w:jc w:val="both"/>
        <w:rPr>
          <w:rFonts w:ascii="Times New Roman" w:eastAsia="Calibri" w:hAnsi="Times New Roman"/>
          <w:b/>
          <w:bCs/>
          <w:color w:val="0E101A"/>
          <w:lang w:val="es-ES" w:eastAsia="fr-FR" w:bidi="ar-SA"/>
        </w:rPr>
      </w:pPr>
      <w:r w:rsidRPr="00A81BF8">
        <w:rPr>
          <w:rFonts w:ascii="Times New Roman" w:eastAsia="Calibri" w:hAnsi="Times New Roman"/>
          <w:b/>
          <w:bCs/>
          <w:color w:val="0E101A"/>
          <w:lang w:val="es-ES" w:eastAsia="fr-FR" w:bidi="ar-SA"/>
        </w:rPr>
        <w:t xml:space="preserve">Los autores deben respetar los siguientes principios de ética:       </w:t>
      </w:r>
    </w:p>
    <w:p w:rsidR="00C662C7" w:rsidRPr="00A81BF8" w:rsidRDefault="00C662C7" w:rsidP="00C662C7">
      <w:pPr>
        <w:bidi w:val="0"/>
        <w:jc w:val="both"/>
        <w:rPr>
          <w:rFonts w:ascii="Times New Roman" w:eastAsia="Calibri" w:hAnsi="Times New Roman"/>
          <w:color w:val="0E101A"/>
          <w:lang w:val="es-ES" w:eastAsia="fr-FR" w:bidi="ar-SA"/>
        </w:rPr>
      </w:pPr>
    </w:p>
    <w:p w:rsidR="00C662C7" w:rsidRPr="00A81BF8" w:rsidRDefault="00C662C7" w:rsidP="00C662C7">
      <w:pPr>
        <w:numPr>
          <w:ilvl w:val="0"/>
          <w:numId w:val="33"/>
        </w:numPr>
        <w:bidi w:val="0"/>
        <w:spacing w:after="240"/>
        <w:jc w:val="both"/>
        <w:rPr>
          <w:rFonts w:ascii="Times New Roman" w:eastAsia="Calibri" w:hAnsi="Times New Roman"/>
          <w:color w:val="0E101A"/>
          <w:lang w:val="es-ES" w:eastAsia="fr-FR" w:bidi="ar-SA"/>
        </w:rPr>
      </w:pPr>
      <w:r w:rsidRPr="00A81BF8">
        <w:rPr>
          <w:rFonts w:ascii="Times New Roman" w:hAnsi="Times New Roman"/>
          <w:b/>
          <w:bCs/>
          <w:lang w:val="es-ES" w:eastAsia="fr-FR" w:bidi="ar-SA"/>
        </w:rPr>
        <w:t>Normas de presentación de los informes:</w:t>
      </w:r>
      <w:r w:rsidRPr="00A81BF8">
        <w:rPr>
          <w:rFonts w:ascii="Times New Roman" w:hAnsi="Times New Roman"/>
          <w:lang w:val="es-ES" w:eastAsia="fr-FR" w:bidi="ar-SA"/>
        </w:rPr>
        <w:t xml:space="preserve"> </w:t>
      </w:r>
      <w:r w:rsidRPr="00A81BF8">
        <w:rPr>
          <w:rFonts w:ascii="Times New Roman" w:eastAsia="Calibri" w:hAnsi="Times New Roman"/>
          <w:color w:val="0E101A"/>
          <w:lang w:val="es-ES" w:eastAsia="fr-FR" w:bidi="ar-SA"/>
        </w:rPr>
        <w:t>los autores deben presentar con precisión su investigación original, así como discutir objetivamente su importancia. Los manuscritos deben editarse de acuerdo con las pautas de envío de la revista. Los autores también son responsables de corregir y revisar el lenguaje antes de enviar el artículo. Los datos subyacentes deben estar representados con precisión en el manuscrito. Un manuscrito debe contener suficientes detalles y referencias para permitir que otros reproduzcan el trabajo. Las declaraciones fraudulentas o inexactas a sabiendas constituyen un comportamiento poco ético y son inaceptables.</w:t>
      </w:r>
    </w:p>
    <w:p w:rsidR="00C662C7" w:rsidRPr="00A81BF8" w:rsidRDefault="00C662C7" w:rsidP="00C662C7">
      <w:pPr>
        <w:numPr>
          <w:ilvl w:val="0"/>
          <w:numId w:val="33"/>
        </w:numPr>
        <w:bidi w:val="0"/>
        <w:spacing w:before="100" w:beforeAutospacing="1" w:after="240"/>
        <w:jc w:val="both"/>
        <w:rPr>
          <w:rFonts w:ascii="Times New Roman" w:eastAsiaTheme="minorHAnsi" w:hAnsi="Times New Roman"/>
          <w:lang w:val="es-ES" w:eastAsia="fr-FR" w:bidi="ar-SA"/>
        </w:rPr>
      </w:pPr>
      <w:r w:rsidRPr="00A81BF8">
        <w:rPr>
          <w:rFonts w:ascii="Times New Roman" w:hAnsi="Times New Roman"/>
          <w:b/>
          <w:bCs/>
          <w:lang w:val="es-ES" w:eastAsia="fr-FR" w:bidi="ar-SA"/>
        </w:rPr>
        <w:t xml:space="preserve">Originalidad y Plagio: </w:t>
      </w:r>
      <w:r w:rsidRPr="00A81BF8">
        <w:rPr>
          <w:rFonts w:ascii="Times New Roman" w:eastAsiaTheme="minorHAnsi" w:hAnsi="Times New Roman"/>
          <w:lang w:val="es-ES" w:eastAsia="fr-FR" w:bidi="ar-SA"/>
        </w:rPr>
        <w:t xml:space="preserve">Los autores deben garantizar la originalidad de sus artículos y no publicar ningún texto que sea similar, en cualquier forma, a la falsificación tal como lo define el Código de Propiedad Intelectual. Todos los autores deben asegurarse de que los datos y los resultados informados en los manuscritos sean originales y no hayan sido copiados, fabricados, falsificados o manipulados. Las declaraciones fraudulentas o inexactas a sabiendas constituyen un comportamiento poco ético en la publicación científica; por lo tanto, son inaceptables. El plagio en todas sus formas, las publicaciones múltiples o redundantes, la invención o manipulación de datos constituyen faltas graves a la ética y se consideran fraude científico. </w:t>
      </w:r>
      <w:r w:rsidRPr="00A81BF8">
        <w:rPr>
          <w:rFonts w:ascii="Times New Roman" w:eastAsiaTheme="minorHAnsi" w:hAnsi="Times New Roman"/>
          <w:b/>
          <w:bCs/>
          <w:lang w:val="es-ES" w:eastAsia="fr-FR" w:bidi="ar-SA"/>
        </w:rPr>
        <w:t>TRANSLANG</w:t>
      </w:r>
      <w:r w:rsidRPr="00A81BF8">
        <w:rPr>
          <w:rFonts w:ascii="Times New Roman" w:eastAsiaTheme="minorHAnsi" w:hAnsi="Times New Roman"/>
          <w:lang w:val="es-ES" w:eastAsia="fr-FR" w:bidi="ar-SA"/>
        </w:rPr>
        <w:t xml:space="preserve"> se reserva el derecho de utilizar software de detección de plagio para revisar los manuscritos enviados.</w:t>
      </w:r>
    </w:p>
    <w:p w:rsidR="00C662C7" w:rsidRPr="00C662C7" w:rsidRDefault="00C662C7" w:rsidP="00C662C7">
      <w:pPr>
        <w:numPr>
          <w:ilvl w:val="0"/>
          <w:numId w:val="33"/>
        </w:numPr>
        <w:bidi w:val="0"/>
        <w:spacing w:after="100" w:afterAutospacing="1"/>
        <w:jc w:val="both"/>
        <w:rPr>
          <w:rFonts w:ascii="Times New Roman" w:eastAsiaTheme="minorHAnsi" w:hAnsi="Times New Roman"/>
          <w:lang w:val="es-ES" w:eastAsia="fr-FR" w:bidi="ar-SA"/>
        </w:rPr>
      </w:pPr>
      <w:r w:rsidRPr="00A81BF8">
        <w:rPr>
          <w:rFonts w:ascii="Times New Roman" w:hAnsi="Times New Roman"/>
          <w:b/>
          <w:bCs/>
          <w:lang w:val="es-ES" w:eastAsia="fr-FR" w:bidi="ar-SA"/>
        </w:rPr>
        <w:t>Publicaciones múltiples, redundantes o simultáneas:</w:t>
      </w:r>
      <w:r w:rsidRPr="00A81BF8">
        <w:rPr>
          <w:rFonts w:ascii="Times New Roman" w:eastAsia="SimSun" w:hAnsi="Times New Roman"/>
          <w:bdr w:val="none" w:sz="0" w:space="0" w:color="auto" w:frame="1"/>
          <w:lang w:val="es-ES" w:eastAsia="fr-FR" w:bidi="ar-SA"/>
        </w:rPr>
        <w:t xml:space="preserve"> </w:t>
      </w:r>
      <w:r w:rsidRPr="00A81BF8">
        <w:rPr>
          <w:rFonts w:ascii="Times New Roman" w:eastAsiaTheme="minorHAnsi" w:hAnsi="Times New Roman"/>
          <w:lang w:val="es-ES" w:eastAsia="fr-FR" w:bidi="ar-SA"/>
        </w:rPr>
        <w:t xml:space="preserve">Los autores se comprometen a no enviar artículos que hayan sido objeto de publicaciones anteriores en otras revistas o nuevos artículos que se basen exclusivamente en trabajos ya publicados en otros lugares. Asimismo, los autores se comprometen a no enviar sus artículos a varias revistas al mismo tiempo. Enviar el mismo manuscrito a más de una revista es un comportamiento de publicación poco ético y es inaceptable. Ninguna parte sustancial del artículo debe </w:t>
      </w:r>
      <w:r w:rsidRPr="00A81BF8">
        <w:rPr>
          <w:rFonts w:ascii="Times New Roman" w:eastAsiaTheme="minorHAnsi" w:hAnsi="Times New Roman"/>
          <w:lang w:val="es-ES" w:eastAsia="fr-FR" w:bidi="ar-SA"/>
        </w:rPr>
        <w:lastRenderedPageBreak/>
        <w:t>haber sido publicada previamente, ya sea como artículo o capítulo, o estar en revisión</w:t>
      </w:r>
      <w:r w:rsidRPr="00C662C7">
        <w:rPr>
          <w:rFonts w:ascii="Times New Roman" w:eastAsiaTheme="minorHAnsi" w:hAnsi="Times New Roman"/>
          <w:lang w:val="es-ES" w:eastAsia="fr-FR" w:bidi="ar-SA"/>
        </w:rPr>
        <w:t xml:space="preserve"> para su publicación en otro lugar.</w:t>
      </w:r>
    </w:p>
    <w:p w:rsidR="00C662C7" w:rsidRPr="00C662C7" w:rsidRDefault="00C662C7" w:rsidP="00C662C7">
      <w:pPr>
        <w:numPr>
          <w:ilvl w:val="0"/>
          <w:numId w:val="33"/>
        </w:numPr>
        <w:bidi w:val="0"/>
        <w:jc w:val="both"/>
        <w:rPr>
          <w:rFonts w:ascii="Times New Roman" w:eastAsia="Calibri" w:hAnsi="Times New Roman"/>
          <w:color w:val="0E101A"/>
          <w:lang w:val="es-ES" w:eastAsia="fr-FR" w:bidi="ar-SA"/>
        </w:rPr>
      </w:pPr>
      <w:r w:rsidRPr="00C662C7">
        <w:rPr>
          <w:rFonts w:ascii="Times New Roman" w:hAnsi="Times New Roman"/>
          <w:b/>
          <w:bCs/>
          <w:lang w:val="es-ES" w:eastAsia="fr-FR" w:bidi="ar-SA"/>
        </w:rPr>
        <w:t xml:space="preserve">Acceso a los datos y conservación: </w:t>
      </w:r>
      <w:r w:rsidRPr="00C662C7">
        <w:rPr>
          <w:rFonts w:ascii="Times New Roman" w:hAnsi="Times New Roman"/>
          <w:lang w:val="es-ES" w:eastAsia="fr-FR" w:bidi="ar-SA"/>
        </w:rPr>
        <w:t>los autores debe</w:t>
      </w:r>
      <w:r w:rsidR="00FF3F45">
        <w:rPr>
          <w:rFonts w:ascii="Times New Roman" w:hAnsi="Times New Roman"/>
          <w:lang w:val="es-ES" w:eastAsia="fr-FR" w:bidi="ar-SA"/>
        </w:rPr>
        <w:t>n conservar los datos relativos</w:t>
      </w:r>
      <w:r w:rsidRPr="00C662C7">
        <w:rPr>
          <w:rFonts w:ascii="Times New Roman" w:hAnsi="Times New Roman"/>
          <w:lang w:val="es-ES" w:eastAsia="fr-FR" w:bidi="ar-SA"/>
        </w:rPr>
        <w:t xml:space="preserve"> a los artículos sometidos, y deben suministrarlos al comité editorial, bajo la demanda del editor jefe.    </w:t>
      </w:r>
    </w:p>
    <w:p w:rsidR="00C662C7" w:rsidRPr="00C662C7" w:rsidRDefault="00C662C7" w:rsidP="00C662C7">
      <w:pPr>
        <w:numPr>
          <w:ilvl w:val="0"/>
          <w:numId w:val="33"/>
        </w:numPr>
        <w:bidi w:val="0"/>
        <w:spacing w:before="240" w:after="100" w:afterAutospacing="1"/>
        <w:jc w:val="both"/>
        <w:rPr>
          <w:rFonts w:ascii="Times New Roman" w:eastAsiaTheme="minorHAnsi" w:hAnsi="Times New Roman"/>
          <w:lang w:val="es-ES" w:eastAsia="fr-FR" w:bidi="ar-SA"/>
        </w:rPr>
      </w:pPr>
      <w:r w:rsidRPr="00C662C7">
        <w:rPr>
          <w:rFonts w:ascii="Times New Roman" w:hAnsi="Times New Roman"/>
          <w:b/>
          <w:bCs/>
          <w:lang w:val="es-ES" w:eastAsia="fr-FR" w:bidi="ar-SA"/>
        </w:rPr>
        <w:t xml:space="preserve">Conflictos de interés: </w:t>
      </w:r>
      <w:r w:rsidRPr="00C662C7">
        <w:rPr>
          <w:rFonts w:ascii="Times New Roman" w:eastAsiaTheme="minorHAnsi" w:hAnsi="Times New Roman"/>
          <w:lang w:val="es-ES" w:eastAsia="fr-FR" w:bidi="ar-SA"/>
        </w:rPr>
        <w:t>Los conflictos de interés fácilmente identificables son intereses financieros como empleo directo, pago por consultas, participación en una empresa, honorarios, explotación de patentes o pago por conferencias. Sin embargo, los conflictos también pueden resultar de amistades, rivalidades intelectuales, competencias académicas o creencias personales. Al enviar manuscritos, todos los autores deben revelar cualquier conflicto de interés material o financiero que pueda interpretarse como una influencia en los resultados o la interpretación de sus manuscritos. Deben revelar todas las fuentes de apoyo financiero para el proyecto. Asimismo, los autores deberán declarar cualquier relación no económica que pueda dar lugar a un conflicto de interés en su investigación (personal, académico, ideológico, intelectual, político o religioso). Los conflictos de interés, ya sean financieros o no financieros, deben ser notificados al enviar los manuscritos. Los autores deben indicar a la revista cuando tengan un conflicto de interés directo o indirecto con los editores o miembros del consejo editorial o del comité científico internacional. La justificación de este requisito no es evitar la publicación de autores con intereses contrapuestos, sino garantizar que estos puedan identificarse claramente para que los lectores puedan juzgar si los autores pueden estar predispuestos o influenciados en su investigación. Al final de los manuscritos se publicará una nota denominada “Conflicto de Intereses”. Si no existe ningún conflicto, el estado indicado será "Ninguno".</w:t>
      </w:r>
    </w:p>
    <w:p w:rsidR="00C662C7" w:rsidRPr="00C662C7" w:rsidRDefault="00C662C7" w:rsidP="00C662C7">
      <w:pPr>
        <w:bidi w:val="0"/>
        <w:ind w:left="720"/>
        <w:jc w:val="both"/>
        <w:rPr>
          <w:rFonts w:ascii="Times New Roman" w:eastAsiaTheme="minorHAnsi" w:hAnsi="Times New Roman"/>
          <w:lang w:val="es-ES" w:eastAsia="fr-FR" w:bidi="ar-SA"/>
        </w:rPr>
      </w:pPr>
      <w:r w:rsidRPr="00C662C7">
        <w:rPr>
          <w:rFonts w:ascii="Times New Roman" w:hAnsi="Times New Roman"/>
          <w:b/>
          <w:bCs/>
          <w:lang w:val="es-ES" w:eastAsia="fr-FR" w:bidi="ar-SA"/>
        </w:rPr>
        <w:t xml:space="preserve">Mención de los Autores del artículo: </w:t>
      </w:r>
      <w:r w:rsidRPr="00C662C7">
        <w:rPr>
          <w:rFonts w:ascii="Times New Roman" w:eastAsiaTheme="minorHAnsi" w:hAnsi="Times New Roman"/>
          <w:lang w:val="es-ES" w:eastAsia="fr-FR" w:bidi="ar-SA"/>
        </w:rPr>
        <w:t>La autoría de los artículos debe limitarse a aquellos que hayan hecho una contribución significativa al diseño, la realización o la interpretación de los estudios presentados en los manuscritos enviados a la revista. Deben mencionarse todos los autores, con sus filiaciones, en orden alfabético o según su grado de participación en la realización de los estudios o en la redacción de los manuscritos. El autor que está en contacto con la revista (el autor correspondiente) debe asegurarse de que solo los coautores apropiados estén incluidos en la lista de autores, y que todos los coautores, después de ver y aprobar la versión de sus manuscritos, aceptaron enviar los manuscritos para su publicación. Los autores deben proporcionar la atribución y los reconocimientos apropiados. Los autores también deben abstenerse de tergiversar deliberadamente la relación del científico con la investigación publicada. Todos los autores deben haber contribuido significativamente a la investigación. Aquellos que no cumplan con estos tres criterios solo pueden ser mencionados en los agradecimientos. Para evitar el riesgo de depender de la escritura fantasma o la autoría ficticia/robada, se recomienda que antes de enviar los manuscritos, todos los autores acuerden sus contribuciones y el orden en que aparecerán en la lista de coautores.</w:t>
      </w:r>
    </w:p>
    <w:p w:rsidR="00C662C7" w:rsidRPr="00C662C7" w:rsidRDefault="00C662C7" w:rsidP="00C662C7">
      <w:pPr>
        <w:bidi w:val="0"/>
        <w:ind w:left="720"/>
        <w:jc w:val="both"/>
        <w:rPr>
          <w:rFonts w:ascii="Times New Roman" w:eastAsiaTheme="minorHAnsi" w:hAnsi="Times New Roman"/>
          <w:lang w:val="es-ES" w:eastAsia="fr-FR" w:bidi="ar-SA"/>
        </w:rPr>
      </w:pPr>
      <w:r w:rsidRPr="00C662C7">
        <w:rPr>
          <w:rFonts w:ascii="Times New Roman" w:eastAsiaTheme="minorHAnsi" w:hAnsi="Times New Roman"/>
          <w:lang w:val="es-ES" w:eastAsia="fr-FR" w:bidi="ar-SA"/>
        </w:rPr>
        <w:t>Para evitar posibles confusiones con los nombres de los autores y para garantizar la correcta atribución de publicaciones y citas,</w:t>
      </w:r>
      <w:r w:rsidRPr="00C662C7">
        <w:rPr>
          <w:rFonts w:ascii="Times New Roman" w:hAnsi="Times New Roman"/>
          <w:b/>
          <w:bCs/>
          <w:lang w:val="es-ES" w:eastAsia="fr-FR" w:bidi="ar-SA"/>
        </w:rPr>
        <w:t xml:space="preserve"> TRANSLANG </w:t>
      </w:r>
      <w:r w:rsidRPr="00C662C7">
        <w:rPr>
          <w:rFonts w:ascii="Times New Roman" w:eastAsiaTheme="minorHAnsi" w:hAnsi="Times New Roman"/>
          <w:lang w:val="es-ES" w:eastAsia="fr-FR" w:bidi="ar-SA"/>
        </w:rPr>
        <w:t xml:space="preserve">requiere el </w:t>
      </w:r>
      <w:r w:rsidRPr="00C662C7">
        <w:rPr>
          <w:rFonts w:ascii="Times New Roman" w:hAnsi="Times New Roman"/>
          <w:b/>
          <w:bCs/>
          <w:lang w:val="es-ES" w:eastAsia="fr-FR" w:bidi="ar-SA"/>
        </w:rPr>
        <w:t>ORCID</w:t>
      </w:r>
      <w:r w:rsidRPr="00C662C7">
        <w:rPr>
          <w:rFonts w:ascii="Times New Roman" w:eastAsiaTheme="minorHAnsi" w:hAnsi="Times New Roman"/>
          <w:lang w:val="es-ES" w:eastAsia="fr-FR" w:bidi="ar-SA"/>
        </w:rPr>
        <w:t xml:space="preserve"> de todos los autores involucrados. Si bien esto por sí solo no puede garantizar una identificación correcta, la adopción de ORCID proporciona una forma adicional de control contra el fraude de autoría.</w:t>
      </w:r>
    </w:p>
    <w:p w:rsidR="00C662C7" w:rsidRPr="00C662C7" w:rsidRDefault="00C662C7" w:rsidP="00C662C7">
      <w:pPr>
        <w:bidi w:val="0"/>
        <w:ind w:left="720"/>
        <w:jc w:val="both"/>
        <w:rPr>
          <w:rFonts w:ascii="Times New Roman" w:eastAsiaTheme="minorHAnsi" w:hAnsi="Times New Roman"/>
          <w:lang w:val="es-ES" w:eastAsia="fr-FR" w:bidi="ar-SA"/>
        </w:rPr>
      </w:pPr>
      <w:r w:rsidRPr="00C662C7">
        <w:rPr>
          <w:rFonts w:ascii="Times New Roman" w:eastAsiaTheme="minorHAnsi" w:hAnsi="Times New Roman"/>
          <w:b/>
          <w:bCs/>
          <w:lang w:val="es-ES" w:eastAsia="fr-FR" w:bidi="ar-SA"/>
        </w:rPr>
        <w:t>Los cambios de autoría, incorporación, exclusión o reordenamiento de los nombres de los autores</w:t>
      </w:r>
      <w:r w:rsidRPr="00C662C7">
        <w:rPr>
          <w:rFonts w:ascii="Times New Roman" w:eastAsiaTheme="minorHAnsi" w:hAnsi="Times New Roman"/>
          <w:lang w:val="es-ES" w:eastAsia="fr-FR" w:bidi="ar-SA"/>
        </w:rPr>
        <w:t xml:space="preserve"> deben realizarse antes de que los manuscritos sean aceptados para su publicación y deben ser aprobados por el editor de la revista.</w:t>
      </w:r>
    </w:p>
    <w:p w:rsidR="00C662C7" w:rsidRPr="00C662C7" w:rsidRDefault="00C662C7" w:rsidP="00C662C7">
      <w:pPr>
        <w:bidi w:val="0"/>
        <w:ind w:left="720"/>
        <w:jc w:val="both"/>
        <w:rPr>
          <w:rFonts w:ascii="Times New Roman" w:eastAsiaTheme="minorHAnsi" w:hAnsi="Times New Roman"/>
          <w:lang w:val="es-ES" w:eastAsia="fr-FR" w:bidi="ar-SA"/>
        </w:rPr>
      </w:pPr>
      <w:r w:rsidRPr="00C662C7">
        <w:rPr>
          <w:rFonts w:ascii="Times New Roman" w:eastAsiaTheme="minorHAnsi" w:hAnsi="Times New Roman"/>
          <w:lang w:val="es-ES" w:eastAsia="fr-FR" w:bidi="ar-SA"/>
        </w:rPr>
        <w:lastRenderedPageBreak/>
        <w:t>El motivo justifica la modificación de la lista de autores y la confirmación por escrito de todos los autores interesados ​​indicando su conformidad con la incorporación, exclusión o reorganización de la lista de colaboradores. En los casos de incorporación o exclusión, también se debe incluir la confirmación del autor correspondiente. Para solicitar este cambio, el autor debe enviar lo siguiente al editor:</w:t>
      </w:r>
    </w:p>
    <w:p w:rsidR="00C662C7" w:rsidRPr="00C662C7" w:rsidRDefault="00C662C7" w:rsidP="00C662C7">
      <w:pPr>
        <w:bidi w:val="0"/>
        <w:ind w:left="720"/>
        <w:jc w:val="both"/>
        <w:rPr>
          <w:rFonts w:ascii="Times New Roman" w:eastAsiaTheme="minorHAnsi" w:hAnsi="Times New Roman"/>
          <w:lang w:val="es-ES" w:eastAsia="fr-FR" w:bidi="ar-SA"/>
        </w:rPr>
      </w:pPr>
      <w:r w:rsidRPr="00C662C7">
        <w:rPr>
          <w:rFonts w:ascii="Times New Roman" w:eastAsiaTheme="minorHAnsi" w:hAnsi="Times New Roman"/>
          <w:lang w:val="es-ES" w:eastAsia="fr-FR" w:bidi="ar-SA"/>
        </w:rPr>
        <w:t>Una vez aceptado un manuscrito, el Editor sólo considerará la incorporación, exclusión o reorganización de la lista de colaboradores en circunstancias excepcionales. La publicación del artículo quedará suspendida mientras se evalúa la solicitud de modificación. Si el manuscrito se publica en línea, el editor introducirá los cambios relacionados con una solicitud aceptada en una nota de corrección.</w:t>
      </w:r>
    </w:p>
    <w:p w:rsidR="00C662C7" w:rsidRPr="00C662C7" w:rsidRDefault="00C662C7" w:rsidP="00C662C7">
      <w:pPr>
        <w:numPr>
          <w:ilvl w:val="0"/>
          <w:numId w:val="33"/>
        </w:numPr>
        <w:bidi w:val="0"/>
        <w:spacing w:before="100" w:beforeAutospacing="1" w:after="120"/>
        <w:contextualSpacing/>
        <w:jc w:val="both"/>
        <w:outlineLvl w:val="2"/>
        <w:rPr>
          <w:rFonts w:ascii="Times New Roman" w:eastAsiaTheme="minorHAnsi" w:hAnsi="Times New Roman"/>
          <w:lang w:val="es-ES" w:eastAsia="fr-FR" w:bidi="ar-SA"/>
        </w:rPr>
      </w:pPr>
      <w:r w:rsidRPr="00C662C7">
        <w:rPr>
          <w:rFonts w:ascii="Times New Roman" w:hAnsi="Times New Roman"/>
          <w:b/>
          <w:bCs/>
          <w:lang w:val="es-ES" w:bidi="ar-SA"/>
        </w:rPr>
        <w:t xml:space="preserve">Referencias: </w:t>
      </w:r>
      <w:r w:rsidRPr="00C662C7">
        <w:rPr>
          <w:rFonts w:ascii="Times New Roman" w:eastAsiaTheme="minorHAnsi" w:hAnsi="Times New Roman"/>
          <w:lang w:val="es-ES" w:eastAsia="fr-FR" w:bidi="ar-SA"/>
        </w:rPr>
        <w:t>Cualquier cita (o uso del trabajo de otros autores) debe identificarse como tal y acompañarse de las referencias apropiadas, presentadas de acuerdo con el formato habitualmente utilizado por la revista. Si los autores alguna vez desean utilizar información que han obtenido en privado (conversación, correspondencia), deben hacer todo lo posible para obtener la autorización de las personas que son la fuente de esta información. Por lo tanto, los autores deben proporcionar la atribución y el reconocimiento apropiados.</w:t>
      </w:r>
    </w:p>
    <w:p w:rsidR="00C662C7" w:rsidRPr="00C662C7" w:rsidRDefault="00C662C7" w:rsidP="00C662C7">
      <w:pPr>
        <w:numPr>
          <w:ilvl w:val="0"/>
          <w:numId w:val="33"/>
        </w:numPr>
        <w:bidi w:val="0"/>
        <w:spacing w:before="100" w:beforeAutospacing="1" w:after="120"/>
        <w:jc w:val="both"/>
        <w:outlineLvl w:val="2"/>
        <w:rPr>
          <w:rFonts w:ascii="Times New Roman" w:eastAsiaTheme="minorHAnsi" w:hAnsi="Times New Roman"/>
          <w:lang w:val="es-ES"/>
        </w:rPr>
      </w:pPr>
      <w:r w:rsidRPr="00C662C7">
        <w:rPr>
          <w:rFonts w:ascii="Times New Roman" w:hAnsi="Times New Roman"/>
          <w:b/>
          <w:bCs/>
          <w:lang w:val="es-ES" w:bidi="ar-SA"/>
        </w:rPr>
        <w:t>Erratum:</w:t>
      </w:r>
      <w:r w:rsidRPr="00C662C7">
        <w:rPr>
          <w:rFonts w:ascii="Times New Roman" w:eastAsia="SimSun" w:hAnsi="Times New Roman"/>
          <w:bdr w:val="none" w:sz="0" w:space="0" w:color="auto" w:frame="1"/>
          <w:lang w:val="es-ES" w:eastAsia="fr-FR"/>
        </w:rPr>
        <w:t xml:space="preserve"> </w:t>
      </w:r>
      <w:r w:rsidRPr="00C662C7">
        <w:rPr>
          <w:rFonts w:ascii="Times New Roman" w:eastAsiaTheme="minorHAnsi" w:hAnsi="Times New Roman"/>
          <w:lang w:val="es-ES" w:eastAsia="fr-FR" w:bidi="ar-SA"/>
        </w:rPr>
        <w:t>Cualquier autor que descubra, después de la publicación, un error o una inexactitud importante en su propio trabajo, está obligado a informar, sin demora, al consejo de redacción de la revista y cooperar con él para publicar una errata, o incluso para significar el retiro de su artículo Si el consejo editorial o el editor de la revista tiene conocimiento, por un tercero, de que un artículo ya publicado contiene un error mayor, debe informar al autor. Éste deberá entonces solicitar la retirada de su artículo, corregirlo o aportar los elementos que puedan justificar su validez.</w:t>
      </w:r>
    </w:p>
    <w:p w:rsidR="00C662C7" w:rsidRPr="00C662C7" w:rsidRDefault="00C662C7" w:rsidP="00C662C7">
      <w:pPr>
        <w:numPr>
          <w:ilvl w:val="0"/>
          <w:numId w:val="33"/>
        </w:numPr>
        <w:bidi w:val="0"/>
        <w:spacing w:before="100" w:beforeAutospacing="1" w:after="120"/>
        <w:jc w:val="both"/>
        <w:outlineLvl w:val="2"/>
        <w:rPr>
          <w:rFonts w:ascii="Times New Roman" w:eastAsiaTheme="minorHAnsi" w:hAnsi="Times New Roman"/>
          <w:lang w:val="es-ES" w:eastAsia="fr-FR" w:bidi="ar-SA"/>
        </w:rPr>
      </w:pPr>
      <w:r w:rsidRPr="00C662C7">
        <w:rPr>
          <w:rFonts w:ascii="Times New Roman" w:eastAsiaTheme="minorHAnsi" w:hAnsi="Times New Roman"/>
          <w:b/>
          <w:bCs/>
          <w:lang w:val="es-ES" w:bidi="ar-SA"/>
        </w:rPr>
        <w:t>Derechos de autor:</w:t>
      </w:r>
      <w:r w:rsidRPr="00C662C7">
        <w:rPr>
          <w:rFonts w:ascii="Times New Roman" w:eastAsiaTheme="minorHAnsi" w:hAnsi="Times New Roman"/>
          <w:lang w:val="es-ES" w:bidi="ar-SA"/>
        </w:rPr>
        <w:t xml:space="preserve"> </w:t>
      </w:r>
      <w:r w:rsidRPr="00C662C7">
        <w:rPr>
          <w:rFonts w:ascii="Times New Roman" w:eastAsiaTheme="minorHAnsi" w:hAnsi="Times New Roman"/>
          <w:lang w:val="es-ES" w:eastAsia="fr-FR" w:bidi="ar-SA"/>
        </w:rPr>
        <w:t>El contenido de Traducción y Lenguas TRANSLANG está disponible bajo los términos de Creative Commons Attribution-Non Commercial 4.0 International License. Bajo esta licencia de acceso abierto, se autoriza la copia, reutilización, reproducción, difusión, transferencia y comunicación siempre que:</w:t>
      </w:r>
    </w:p>
    <w:p w:rsidR="00C662C7" w:rsidRPr="00C662C7" w:rsidRDefault="00C662C7" w:rsidP="00C662C7">
      <w:pPr>
        <w:numPr>
          <w:ilvl w:val="0"/>
          <w:numId w:val="33"/>
        </w:numPr>
        <w:bidi w:val="0"/>
        <w:jc w:val="both"/>
        <w:outlineLvl w:val="2"/>
        <w:rPr>
          <w:rFonts w:ascii="Times New Roman" w:eastAsiaTheme="minorHAnsi" w:hAnsi="Times New Roman"/>
          <w:lang w:val="es-ES" w:bidi="ar-SA"/>
        </w:rPr>
      </w:pPr>
      <w:r w:rsidRPr="00C662C7">
        <w:rPr>
          <w:rFonts w:ascii="Times New Roman" w:eastAsiaTheme="minorHAnsi" w:hAnsi="Times New Roman"/>
          <w:lang w:val="es-ES" w:bidi="ar-SA"/>
        </w:rPr>
        <w:t>Se cita el autor y la fuente de la publicación (Revista, editorial y URL del trabajo). No se utilizan con fines comerciales.</w:t>
      </w:r>
    </w:p>
    <w:p w:rsidR="00C662C7" w:rsidRPr="00C662C7" w:rsidRDefault="00C662C7" w:rsidP="00C662C7">
      <w:pPr>
        <w:bidi w:val="0"/>
        <w:ind w:left="720"/>
        <w:jc w:val="both"/>
        <w:rPr>
          <w:rFonts w:ascii="Times New Roman" w:hAnsi="Times New Roman"/>
          <w:color w:val="0E101A"/>
          <w:lang w:val="es-ES" w:eastAsia="fr-FR"/>
        </w:rPr>
      </w:pPr>
      <w:r w:rsidRPr="00C662C7">
        <w:rPr>
          <w:rFonts w:ascii="Times New Roman" w:hAnsi="Times New Roman"/>
          <w:color w:val="0E101A"/>
          <w:lang w:val="es-ES" w:eastAsia="fr-FR"/>
        </w:rPr>
        <w:t>o Se menciona la existencia y las especificaciones de esta licencia de uso. Si la obra es remezclada, transformada o construida, su distribución debe ser bajo la misma licencia que la original.</w:t>
      </w:r>
    </w:p>
    <w:p w:rsidR="00C662C7" w:rsidRPr="00C662C7" w:rsidRDefault="00C662C7" w:rsidP="00C662C7">
      <w:pPr>
        <w:bidi w:val="0"/>
        <w:ind w:left="720"/>
        <w:jc w:val="both"/>
        <w:rPr>
          <w:rFonts w:ascii="Times New Roman" w:hAnsi="Times New Roman"/>
          <w:color w:val="0E101A"/>
          <w:lang w:val="es-ES" w:eastAsia="fr-FR"/>
        </w:rPr>
      </w:pPr>
      <w:r w:rsidRPr="00C662C7">
        <w:rPr>
          <w:rFonts w:ascii="Times New Roman" w:hAnsi="Times New Roman"/>
          <w:color w:val="0E101A"/>
          <w:lang w:val="es-ES" w:eastAsia="fr-FR"/>
        </w:rPr>
        <w:t>Este tipo de licencia facilita la libertad de reutilización y garantiza que el contenido de la revista se pueda utilizar con fines de investigación académica.</w:t>
      </w:r>
    </w:p>
    <w:p w:rsidR="00C662C7" w:rsidRPr="00C662C7" w:rsidRDefault="00C662C7" w:rsidP="00C662C7">
      <w:pPr>
        <w:bidi w:val="0"/>
        <w:ind w:left="720"/>
        <w:jc w:val="both"/>
        <w:rPr>
          <w:rFonts w:ascii="Times New Roman" w:hAnsi="Times New Roman"/>
          <w:color w:val="0E101A"/>
          <w:lang w:val="es-ES" w:eastAsia="fr-FR"/>
        </w:rPr>
      </w:pPr>
      <w:r w:rsidRPr="00C662C7">
        <w:rPr>
          <w:rFonts w:ascii="Times New Roman" w:hAnsi="Times New Roman"/>
          <w:color w:val="0E101A"/>
          <w:lang w:val="es-ES" w:eastAsia="fr-FR"/>
        </w:rPr>
        <w:t xml:space="preserve">Los autores pueden reutilizar los trabajos publicados, es decir que la publicación posterior </w:t>
      </w:r>
      <w:r w:rsidRPr="00C662C7">
        <w:rPr>
          <w:rFonts w:ascii="Times New Roman" w:hAnsi="Times New Roman"/>
          <w:b/>
          <w:bCs/>
          <w:color w:val="0E101A"/>
          <w:lang w:val="es-ES" w:eastAsia="fr-FR" w:bidi="ar-SA"/>
        </w:rPr>
        <w:t>‘post-print’</w:t>
      </w:r>
      <w:r w:rsidRPr="00C662C7">
        <w:rPr>
          <w:rFonts w:ascii="Times New Roman" w:hAnsi="Times New Roman"/>
          <w:color w:val="0E101A"/>
          <w:lang w:val="es-ES" w:eastAsia="fr-FR"/>
        </w:rPr>
        <w:t xml:space="preserve"> (el archivo PDF final del editor) puede ser archivada. Se anima a los autores a subir y archivar sus investigaciones en repositorios institucionales y públicos, redes científicas y sociales, sitios web personales, blogs, etc.</w:t>
      </w:r>
    </w:p>
    <w:p w:rsidR="00C662C7" w:rsidRPr="00C662C7" w:rsidRDefault="00C662C7" w:rsidP="00C662C7">
      <w:pPr>
        <w:bidi w:val="0"/>
        <w:ind w:left="720"/>
        <w:jc w:val="both"/>
        <w:rPr>
          <w:rFonts w:ascii="Times New Roman" w:hAnsi="Times New Roman"/>
          <w:color w:val="0E101A"/>
          <w:lang w:val="es-ES" w:eastAsia="fr-FR" w:bidi="ar-SA"/>
        </w:rPr>
      </w:pPr>
    </w:p>
    <w:p w:rsidR="00C662C7" w:rsidRPr="00C662C7" w:rsidRDefault="00C662C7" w:rsidP="00C662C7">
      <w:pPr>
        <w:numPr>
          <w:ilvl w:val="0"/>
          <w:numId w:val="33"/>
        </w:numPr>
        <w:bidi w:val="0"/>
        <w:jc w:val="both"/>
        <w:rPr>
          <w:rFonts w:ascii="Times New Roman" w:hAnsi="Times New Roman"/>
          <w:color w:val="0E101A"/>
          <w:lang w:val="es-ES" w:eastAsia="fr-FR" w:bidi="ar-SA"/>
        </w:rPr>
      </w:pPr>
      <w:r w:rsidRPr="00C662C7">
        <w:rPr>
          <w:rFonts w:ascii="Times New Roman" w:hAnsi="Times New Roman"/>
          <w:b/>
          <w:bCs/>
          <w:color w:val="0E101A"/>
          <w:lang w:val="es-ES" w:eastAsia="fr-FR" w:bidi="ar-SA"/>
        </w:rPr>
        <w:t xml:space="preserve">Informaciones sobre la financiación: </w:t>
      </w:r>
    </w:p>
    <w:p w:rsidR="00C662C7" w:rsidRPr="00C662C7" w:rsidRDefault="00C662C7" w:rsidP="00C662C7">
      <w:pPr>
        <w:bidi w:val="0"/>
        <w:ind w:left="72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 xml:space="preserve">Todos los autores deben indicar si su investigación ha recibido financiación pública o privada. Para la presentación, los autores deben indicar cualquier apoyo financiero de fuentes privadas o públicas que hayan obtenido para la recopilación del análisis de datos y la interpretación de los resultados o incluso para la redacción del manuscrito. Cada autor debe proporcionar toda la información relativa a la financiación recibida para la investigación y el trabajo enviado a la revista. Esta información incluye el nombre de la entidad financiadora, el número de identificación del fondo y la descripción del papel desempeñado por la entidad financiadora en el proceso de investigación (selección de </w:t>
      </w:r>
      <w:r w:rsidRPr="00C662C7">
        <w:rPr>
          <w:rFonts w:ascii="Times New Roman" w:hAnsi="Times New Roman"/>
          <w:color w:val="0E101A"/>
          <w:lang w:val="es-ES" w:eastAsia="fr-FR" w:bidi="ar-SA"/>
        </w:rPr>
        <w:lastRenderedPageBreak/>
        <w:t>la hipótesis, diseño de la investigación/experimento, participación en todas las fases, análisis, redacción o revisión). Si la entidad financiadora no intervino en la realización del proceso de investigación, también deberá constar expresamente. Debe declararse:</w:t>
      </w:r>
    </w:p>
    <w:p w:rsidR="00C662C7" w:rsidRPr="00C662C7" w:rsidRDefault="00C662C7" w:rsidP="00C662C7">
      <w:pPr>
        <w:bidi w:val="0"/>
        <w:ind w:left="72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w:t>
      </w:r>
      <w:r w:rsidRPr="00C662C7">
        <w:rPr>
          <w:rFonts w:ascii="Times New Roman" w:hAnsi="Times New Roman"/>
          <w:b/>
          <w:bCs/>
          <w:color w:val="0E101A"/>
          <w:lang w:val="es-ES" w:eastAsia="fr-FR" w:bidi="ar-SA"/>
        </w:rPr>
        <w:t>Opcional</w:t>
      </w:r>
      <w:r w:rsidRPr="00C662C7">
        <w:rPr>
          <w:rFonts w:ascii="Times New Roman" w:hAnsi="Times New Roman"/>
          <w:color w:val="0E101A"/>
          <w:lang w:val="es-ES" w:eastAsia="fr-FR" w:bidi="ar-SA"/>
        </w:rPr>
        <w:t>) En la carta de presentación: esta información debe incluirse en la carta de presentación enviada al enviar el artículo.</w:t>
      </w:r>
    </w:p>
    <w:p w:rsidR="00C662C7" w:rsidRDefault="00C662C7" w:rsidP="00C662C7">
      <w:pPr>
        <w:bidi w:val="0"/>
        <w:ind w:left="720"/>
        <w:jc w:val="both"/>
        <w:rPr>
          <w:rFonts w:ascii="Times New Roman" w:hAnsi="Times New Roman"/>
          <w:color w:val="0E101A"/>
          <w:lang w:val="es-ES" w:eastAsia="fr-FR" w:bidi="ar-SA"/>
        </w:rPr>
      </w:pPr>
      <w:r w:rsidRPr="00C662C7">
        <w:rPr>
          <w:rFonts w:ascii="Times New Roman" w:hAnsi="Times New Roman"/>
          <w:b/>
          <w:bCs/>
          <w:color w:val="0E101A"/>
          <w:lang w:val="es-ES" w:eastAsia="fr-FR" w:bidi="ar-SA"/>
        </w:rPr>
        <w:t>En el artículo:</w:t>
      </w:r>
      <w:r w:rsidRPr="00C662C7">
        <w:rPr>
          <w:rFonts w:ascii="Times New Roman" w:hAnsi="Times New Roman"/>
          <w:color w:val="0E101A"/>
          <w:lang w:val="es-ES" w:eastAsia="fr-FR" w:bidi="ar-SA"/>
        </w:rPr>
        <w:t xml:space="preserve"> La información de financiamiento debe incluirse en la última sección, en una nota titulada "Apoyo" debajo de los agradecimientos.</w:t>
      </w:r>
    </w:p>
    <w:p w:rsidR="00C662C7" w:rsidRPr="00C662C7" w:rsidRDefault="00C662C7" w:rsidP="003C6F0F">
      <w:pPr>
        <w:bidi w:val="0"/>
        <w:jc w:val="both"/>
        <w:rPr>
          <w:rFonts w:ascii="Times New Roman" w:hAnsi="Times New Roman"/>
          <w:color w:val="0E101A"/>
          <w:lang w:val="es-ES" w:eastAsia="fr-FR" w:bidi="ar-SA"/>
        </w:rPr>
      </w:pPr>
    </w:p>
    <w:p w:rsidR="00C662C7" w:rsidRPr="00C662C7" w:rsidRDefault="00C662C7" w:rsidP="00C662C7">
      <w:pPr>
        <w:bidi w:val="0"/>
        <w:jc w:val="both"/>
        <w:rPr>
          <w:rFonts w:ascii="Times New Roman" w:hAnsi="Times New Roman"/>
          <w:color w:val="0E101A"/>
          <w:lang w:val="es-ES" w:eastAsia="fr-FR" w:bidi="ar-SA"/>
        </w:rPr>
      </w:pPr>
      <w:r w:rsidRPr="00C662C7">
        <w:rPr>
          <w:rFonts w:ascii="Times New Roman" w:eastAsia="Calibri" w:hAnsi="Times New Roman"/>
          <w:b/>
          <w:bCs/>
          <w:color w:val="0E101A"/>
          <w:lang w:val="es-ES" w:eastAsia="fr-FR" w:bidi="ar-SA"/>
        </w:rPr>
        <w:t xml:space="preserve">2. Obligaciones del editor </w:t>
      </w:r>
      <w:r w:rsidRPr="00C662C7">
        <w:rPr>
          <w:rFonts w:ascii="Times New Roman" w:hAnsi="Times New Roman"/>
          <w:color w:val="0E101A"/>
          <w:lang w:val="es-ES" w:eastAsia="fr-FR" w:bidi="ar-SA"/>
        </w:rPr>
        <w:t xml:space="preserve"> </w:t>
      </w:r>
    </w:p>
    <w:p w:rsidR="00C662C7" w:rsidRPr="00C662C7" w:rsidRDefault="00C662C7" w:rsidP="00C662C7">
      <w:p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  </w:t>
      </w:r>
      <w:r w:rsidRPr="00C662C7">
        <w:rPr>
          <w:rFonts w:ascii="Times New Roman" w:eastAsia="Calibri" w:hAnsi="Times New Roman"/>
          <w:b/>
          <w:bCs/>
          <w:color w:val="0E101A"/>
          <w:lang w:val="es-ES" w:eastAsia="fr-FR" w:bidi="ar-SA"/>
        </w:rPr>
        <w:t> </w:t>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9062"/>
      </w:tblGrid>
      <w:tr w:rsidR="00C662C7" w:rsidRPr="00D25695" w:rsidTr="005B595D">
        <w:trPr>
          <w:trHeight w:val="1702"/>
        </w:trPr>
        <w:tc>
          <w:tcPr>
            <w:tcW w:w="9062" w:type="dxa"/>
          </w:tcPr>
          <w:p w:rsidR="00C662C7" w:rsidRPr="00C662C7" w:rsidRDefault="00C662C7" w:rsidP="00C66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imes New Roman" w:eastAsia="SimSun" w:hAnsi="Times New Roman" w:cs="Courier New"/>
                <w:b/>
                <w:bCs/>
                <w:noProof/>
                <w:color w:val="006666"/>
                <w:kern w:val="52"/>
                <w:sz w:val="16"/>
                <w:szCs w:val="16"/>
                <w:lang w:val="es-ES" w:eastAsia="ar-SA" w:bidi="ar-SA"/>
              </w:rPr>
            </w:pPr>
            <w:r w:rsidRPr="00C662C7">
              <w:rPr>
                <w:rFonts w:ascii="Times New Roman" w:eastAsia="SimSun" w:hAnsi="Times New Roman" w:cs="Courier New"/>
                <w:b/>
                <w:bCs/>
                <w:noProof/>
                <w:color w:val="006666"/>
                <w:kern w:val="52"/>
                <w:lang w:val="es-ES" w:eastAsia="ar-SA" w:bidi="ar-SA"/>
              </w:rPr>
              <w:t>TRANSLANG está comprometida con los estándares éticos en su política editorial, donde los editores se esfuerzan constantemente por garantizar procesos de revisión por pares y decisiones editoriales justos, imparciales y transparentes. Los editores asumen la responsabilidad de todo lo que publican. Cuentan con procedimientos y políticas para garantizar la calidad de los trabajos publicados por TRANSLANG y mantener la integridad del producto publicado.</w:t>
            </w:r>
          </w:p>
        </w:tc>
      </w:tr>
    </w:tbl>
    <w:p w:rsidR="00C662C7" w:rsidRPr="00C662C7" w:rsidRDefault="00C662C7" w:rsidP="00C662C7">
      <w:pPr>
        <w:numPr>
          <w:ilvl w:val="0"/>
          <w:numId w:val="33"/>
        </w:numPr>
        <w:bidi w:val="0"/>
        <w:spacing w:before="100" w:beforeAutospacing="1"/>
        <w:jc w:val="both"/>
        <w:rPr>
          <w:rFonts w:ascii="Times New Roman" w:hAnsi="Times New Roman"/>
          <w:color w:val="0E101A"/>
          <w:lang w:val="es-ES" w:eastAsia="fr-FR" w:bidi="ar-SA"/>
        </w:rPr>
      </w:pPr>
      <w:r w:rsidRPr="00C662C7">
        <w:rPr>
          <w:rFonts w:ascii="Times New Roman" w:hAnsi="Times New Roman"/>
          <w:b/>
          <w:bCs/>
          <w:color w:val="0E101A"/>
          <w:lang w:val="es-ES" w:eastAsia="fr-FR" w:bidi="ar-SA"/>
        </w:rPr>
        <w:t>Decisiones de publicación:</w:t>
      </w:r>
      <w:r w:rsidRPr="00C662C7">
        <w:rPr>
          <w:rFonts w:ascii="Times New Roman" w:hAnsi="Times New Roman"/>
          <w:color w:val="0E101A"/>
          <w:lang w:val="es-ES" w:eastAsia="fr-FR" w:bidi="ar-SA"/>
        </w:rPr>
        <w:t xml:space="preserve"> El editor en jefe de la revista es responsable de la decisión de publicar los artículos enviados a la revista. El editor puede guiarse por las políticas editoriales de la revista y estar limitado por los requisitos legales vigentes en ese momento con respecto a la difamación, la infracción de derechos de autor y el plagio. El editor puede consultar con editores asociados o revisores para tomar esta decisión.</w:t>
      </w:r>
    </w:p>
    <w:p w:rsidR="00C662C7" w:rsidRPr="00C662C7" w:rsidRDefault="00C662C7" w:rsidP="00C662C7">
      <w:pPr>
        <w:bidi w:val="0"/>
        <w:ind w:left="709"/>
        <w:jc w:val="both"/>
        <w:rPr>
          <w:rFonts w:ascii="Times New Roman" w:hAnsi="Times New Roman"/>
          <w:color w:val="0E101A"/>
          <w:lang w:val="es-ES" w:eastAsia="fr-FR" w:bidi="ar-SA"/>
        </w:rPr>
      </w:pPr>
      <w:r w:rsidRPr="00C662C7">
        <w:rPr>
          <w:rFonts w:ascii="Times New Roman" w:hAnsi="Times New Roman"/>
          <w:color w:val="0E101A"/>
          <w:lang w:val="es-ES" w:eastAsia="fr-FR" w:bidi="ar-SA"/>
        </w:rPr>
        <w:t>El consejo editorial de la revista evaluará inicialmente todas las contribuciones. El consejo editorial es el único e independiente responsable de seleccionar, procesar y decidir qué artículos se envían a la revista que cumplen con los objetivos editoriales y por lo tanto podrían ser publicados. Cada artículo que se considere adecuado se envía a dos revisores pares independientes que son expertos en su campo y pueden evaluar las cualidades específicas de los manuscritos. El editor en jefe es responsable de la decisión final sobre la aceptación o rechazo del artículo.</w:t>
      </w:r>
    </w:p>
    <w:p w:rsidR="00C662C7" w:rsidRPr="00C662C7" w:rsidRDefault="00C662C7" w:rsidP="00C662C7">
      <w:pPr>
        <w:bidi w:val="0"/>
        <w:ind w:left="709"/>
        <w:jc w:val="both"/>
        <w:rPr>
          <w:rFonts w:ascii="Times New Roman" w:hAnsi="Times New Roman"/>
          <w:color w:val="0E101A"/>
          <w:lang w:val="es-ES" w:eastAsia="fr-FR" w:bidi="ar-SA"/>
        </w:rPr>
      </w:pPr>
      <w:r w:rsidRPr="00C662C7">
        <w:rPr>
          <w:rFonts w:ascii="Times New Roman" w:hAnsi="Times New Roman"/>
          <w:color w:val="0E101A"/>
          <w:lang w:val="es-ES" w:eastAsia="fr-FR" w:bidi="ar-SA"/>
        </w:rPr>
        <w:t>La decisión de publicar un artículo siempre se medirá por su importancia para los investigadores, profesionales y lectores potenciales. Los editores deben tomar decisiones que sean imparciales e independientes de cualquier consideración comercial.</w:t>
      </w:r>
    </w:p>
    <w:p w:rsidR="00C662C7" w:rsidRPr="00C662C7" w:rsidRDefault="00C662C7" w:rsidP="00C662C7">
      <w:pPr>
        <w:numPr>
          <w:ilvl w:val="0"/>
          <w:numId w:val="33"/>
        </w:numPr>
        <w:bidi w:val="0"/>
        <w:spacing w:before="100" w:beforeAutospacing="1" w:after="100" w:afterAutospacing="1"/>
        <w:jc w:val="both"/>
        <w:rPr>
          <w:rFonts w:ascii="Times New Roman" w:eastAsiaTheme="minorHAnsi" w:hAnsi="Times New Roman"/>
          <w:color w:val="231F20"/>
          <w:lang w:val="es-ES" w:eastAsia="fr-FR" w:bidi="ar-SA"/>
        </w:rPr>
      </w:pPr>
      <w:r w:rsidRPr="00C662C7">
        <w:rPr>
          <w:rFonts w:ascii="Times New Roman" w:eastAsiaTheme="minorHAnsi" w:hAnsi="Times New Roman"/>
          <w:b/>
          <w:bCs/>
          <w:color w:val="231F20"/>
          <w:lang w:val="es-ES" w:eastAsia="fr-FR" w:bidi="ar-SA"/>
        </w:rPr>
        <w:t>Imparcialidad:</w:t>
      </w:r>
      <w:r w:rsidRPr="00C662C7">
        <w:rPr>
          <w:rFonts w:ascii="Times New Roman" w:eastAsiaTheme="minorHAnsi" w:hAnsi="Times New Roman"/>
          <w:color w:val="231F20"/>
          <w:lang w:val="es-ES" w:eastAsia="fr-FR" w:bidi="ar-SA"/>
        </w:rPr>
        <w:t xml:space="preserve"> El editor en jefe debe asegurarse de que los manuscritos se evalúen solo por su contenido intelectual o científico, sin distinción de raza, sexo, orientación sexual, creencias religiosas, nacionalidad, afiliación académica o filosofía política de los autores.</w:t>
      </w:r>
    </w:p>
    <w:p w:rsidR="00C662C7" w:rsidRPr="00C662C7" w:rsidRDefault="00C662C7" w:rsidP="00C662C7">
      <w:pPr>
        <w:numPr>
          <w:ilvl w:val="0"/>
          <w:numId w:val="33"/>
        </w:numPr>
        <w:bidi w:val="0"/>
        <w:spacing w:before="100" w:beforeAutospacing="1" w:after="100" w:afterAutospacing="1"/>
        <w:jc w:val="both"/>
        <w:rPr>
          <w:rFonts w:ascii="Times New Roman" w:eastAsiaTheme="minorHAnsi" w:hAnsi="Times New Roman"/>
          <w:color w:val="231F20"/>
          <w:lang w:val="es-ES" w:eastAsia="fr-FR" w:bidi="ar-SA"/>
        </w:rPr>
      </w:pPr>
      <w:r w:rsidRPr="00C662C7">
        <w:rPr>
          <w:rFonts w:ascii="Times New Roman" w:eastAsiaTheme="minorHAnsi" w:hAnsi="Times New Roman"/>
          <w:color w:val="231F20"/>
          <w:lang w:val="es-ES" w:eastAsia="fr-FR" w:bidi="ar-SA"/>
        </w:rPr>
        <w:t>Cada artículo enviado queda bajo la responsabilidad de un miembro del comité editorial o del comité científico internacional, quien se compromete a que sea evaluado por dos pares expertos en la materia y quienes lo evalúan de forma anónima.</w:t>
      </w:r>
    </w:p>
    <w:p w:rsidR="00C662C7" w:rsidRPr="00C662C7" w:rsidRDefault="00C662C7" w:rsidP="00C662C7">
      <w:pPr>
        <w:numPr>
          <w:ilvl w:val="0"/>
          <w:numId w:val="33"/>
        </w:numPr>
        <w:bidi w:val="0"/>
        <w:spacing w:before="100" w:beforeAutospacing="1" w:after="100" w:afterAutospacing="1"/>
        <w:jc w:val="both"/>
        <w:rPr>
          <w:rFonts w:ascii="Times New Roman" w:eastAsiaTheme="minorHAnsi" w:hAnsi="Times New Roman"/>
          <w:color w:val="231F20"/>
          <w:lang w:val="es-ES" w:eastAsia="fr-FR" w:bidi="ar-SA"/>
        </w:rPr>
      </w:pPr>
      <w:r w:rsidRPr="00C662C7">
        <w:rPr>
          <w:rFonts w:ascii="Times New Roman" w:eastAsiaTheme="minorHAnsi" w:hAnsi="Times New Roman"/>
          <w:color w:val="231F20"/>
          <w:lang w:val="es-ES" w:eastAsia="fr-FR" w:bidi="ar-SA"/>
        </w:rPr>
        <w:t>Los artículos evaluados son tratados de forma confidencial por los miembros del consejo editorial, los miembros del comité científico internacional y los evaluadores.</w:t>
      </w:r>
    </w:p>
    <w:p w:rsidR="00C662C7" w:rsidRDefault="00C662C7" w:rsidP="00C662C7">
      <w:pPr>
        <w:numPr>
          <w:ilvl w:val="0"/>
          <w:numId w:val="33"/>
        </w:numPr>
        <w:bidi w:val="0"/>
        <w:jc w:val="both"/>
        <w:rPr>
          <w:rFonts w:ascii="Times New Roman" w:eastAsiaTheme="minorHAnsi" w:hAnsi="Times New Roman"/>
          <w:color w:val="231F20"/>
          <w:lang w:val="es-ES" w:eastAsia="fr-FR" w:bidi="ar-SA"/>
        </w:rPr>
      </w:pPr>
      <w:r w:rsidRPr="00C662C7">
        <w:rPr>
          <w:rFonts w:ascii="Times New Roman" w:eastAsiaTheme="minorHAnsi" w:hAnsi="Times New Roman"/>
          <w:color w:val="231F20"/>
          <w:lang w:val="es-ES" w:eastAsia="fr-FR" w:bidi="ar-SA"/>
        </w:rPr>
        <w:t>El consejo editorial valorará y reconocerá la contribución de todos aquellos que participaron en la revisión del manuscrito enviado a la revista. El Consejo Editorial también alentará a las autoridades académicas a reconocer las actividades de revisión por pares como parte del proceso científico y deberá rechazar a los revisores que presenten informes de mala calidad, inapropiados, irrespetuosos o presentados fuera del plazo acordado.</w:t>
      </w:r>
    </w:p>
    <w:p w:rsidR="00C662C7" w:rsidRPr="00C662C7" w:rsidRDefault="00C662C7" w:rsidP="00FF3F45">
      <w:pPr>
        <w:numPr>
          <w:ilvl w:val="0"/>
          <w:numId w:val="33"/>
        </w:numPr>
        <w:bidi w:val="0"/>
        <w:jc w:val="both"/>
        <w:rPr>
          <w:rFonts w:ascii="Times New Roman" w:eastAsiaTheme="minorHAnsi" w:hAnsi="Times New Roman"/>
          <w:color w:val="231F20"/>
          <w:lang w:val="es-ES" w:eastAsia="fr-FR" w:bidi="ar-SA"/>
        </w:rPr>
      </w:pPr>
      <w:r w:rsidRPr="00C662C7">
        <w:rPr>
          <w:rFonts w:ascii="Times New Roman" w:eastAsiaTheme="minorHAnsi" w:hAnsi="Times New Roman"/>
          <w:b/>
          <w:bCs/>
          <w:lang w:val="es-ES" w:eastAsia="fr-FR" w:bidi="ar-SA"/>
        </w:rPr>
        <w:t>Confidencialidad</w:t>
      </w:r>
      <w:r w:rsidRPr="00C662C7">
        <w:rPr>
          <w:rFonts w:ascii="Times New Roman" w:eastAsiaTheme="minorHAnsi" w:hAnsi="Times New Roman"/>
          <w:lang w:val="es-ES" w:eastAsia="fr-FR" w:bidi="ar-SA"/>
        </w:rPr>
        <w:t xml:space="preserve">: </w:t>
      </w:r>
      <w:r w:rsidRPr="00C662C7">
        <w:rPr>
          <w:rFonts w:ascii="Times New Roman" w:eastAsiaTheme="minorHAnsi" w:hAnsi="Times New Roman"/>
          <w:lang w:val="es-ES" w:bidi="ar-SA"/>
        </w:rPr>
        <w:t xml:space="preserve">El editor en jefe y los miembros del consejo editorial deben tratar los manuscritos recibidos para su revisión como confidenciales. Ninguna información </w:t>
      </w:r>
      <w:r w:rsidRPr="00C662C7">
        <w:rPr>
          <w:rFonts w:ascii="Times New Roman" w:eastAsiaTheme="minorHAnsi" w:hAnsi="Times New Roman"/>
          <w:lang w:val="es-ES" w:bidi="ar-SA"/>
        </w:rPr>
        <w:lastRenderedPageBreak/>
        <w:t>sobre un manuscrito enviado a la revista se divulga a nadie más que al autor(es), a los revisores potenciales y, posiblemente, al editor.</w:t>
      </w:r>
    </w:p>
    <w:p w:rsidR="00C662C7" w:rsidRPr="00C662C7" w:rsidRDefault="00C662C7" w:rsidP="00C662C7">
      <w:pPr>
        <w:numPr>
          <w:ilvl w:val="0"/>
          <w:numId w:val="33"/>
        </w:numPr>
        <w:bidi w:val="0"/>
        <w:spacing w:before="100" w:beforeAutospacing="1" w:after="100" w:afterAutospacing="1"/>
        <w:jc w:val="both"/>
        <w:rPr>
          <w:rFonts w:ascii="Times New Roman" w:hAnsi="Times New Roman"/>
          <w:lang w:val="es-ES"/>
        </w:rPr>
      </w:pPr>
      <w:r w:rsidRPr="00C662C7">
        <w:rPr>
          <w:rFonts w:ascii="Times New Roman" w:hAnsi="Times New Roman"/>
          <w:b/>
          <w:bCs/>
          <w:lang w:val="es-ES" w:eastAsia="fr-FR" w:bidi="ar-SA"/>
        </w:rPr>
        <w:t>Identificar y prevenir los errores profesionales</w:t>
      </w:r>
      <w:r w:rsidRPr="00C662C7">
        <w:rPr>
          <w:rFonts w:ascii="Times New Roman" w:hAnsi="Times New Roman"/>
          <w:lang w:val="es-ES" w:eastAsia="fr-FR" w:bidi="ar-SA"/>
        </w:rPr>
        <w:t xml:space="preserve">: </w:t>
      </w:r>
      <w:r w:rsidRPr="00C662C7">
        <w:rPr>
          <w:rFonts w:ascii="Times New Roman" w:hAnsi="Times New Roman"/>
          <w:lang w:val="es-ES"/>
        </w:rPr>
        <w:t>Bajo ninguna circunstancia TRANSLANG Journal y los miembros del Consejo Editorial y del Comité Científico Internacional alentarán cualquier conducta indebida o permitirán deliberadamente que ocurra tal conducta indebida.</w:t>
      </w:r>
    </w:p>
    <w:p w:rsidR="00C662C7" w:rsidRPr="00C662C7" w:rsidRDefault="00C662C7" w:rsidP="00C662C7">
      <w:pPr>
        <w:bidi w:val="0"/>
        <w:ind w:left="709"/>
        <w:jc w:val="both"/>
        <w:outlineLvl w:val="2"/>
        <w:rPr>
          <w:rFonts w:ascii="Times New Roman" w:eastAsiaTheme="minorHAnsi" w:hAnsi="Times New Roman"/>
          <w:lang w:val="es-ES" w:bidi="ar-SA"/>
        </w:rPr>
      </w:pPr>
      <w:r w:rsidRPr="00C662C7">
        <w:rPr>
          <w:rFonts w:ascii="Times New Roman" w:eastAsiaTheme="minorHAnsi" w:hAnsi="Times New Roman"/>
          <w:lang w:val="es-ES" w:bidi="ar-SA"/>
        </w:rPr>
        <w:t>Los miembros del consejo editorial y del comité científico internacional se esforzarán por prevenir malas conductas informando a los autores y revisores sobre su comportamiento ético.</w:t>
      </w:r>
    </w:p>
    <w:p w:rsidR="00C662C7" w:rsidRPr="00C662C7" w:rsidRDefault="00C662C7" w:rsidP="00C662C7">
      <w:pPr>
        <w:bidi w:val="0"/>
        <w:ind w:left="709"/>
        <w:jc w:val="both"/>
        <w:outlineLvl w:val="2"/>
        <w:rPr>
          <w:rFonts w:ascii="Times New Roman" w:eastAsiaTheme="minorHAnsi" w:hAnsi="Times New Roman"/>
          <w:lang w:val="es-ES" w:bidi="ar-SA"/>
        </w:rPr>
      </w:pPr>
      <w:r w:rsidRPr="00C662C7">
        <w:rPr>
          <w:rFonts w:ascii="Times New Roman" w:eastAsiaTheme="minorHAnsi" w:hAnsi="Times New Roman"/>
          <w:lang w:val="es-ES" w:bidi="ar-SA"/>
        </w:rPr>
        <w:t>Se solicita a los miembros del consejo editorial, el comité científico y los revisores que estén al tanto de todos los tipos de mala conducta para identificar los artículos en los que se haya producido o parezca haber ocurrido una mala conducta de cualquier tipo y tratar las denuncias en consecuencia.</w:t>
      </w:r>
    </w:p>
    <w:p w:rsidR="00C662C7" w:rsidRPr="00C662C7" w:rsidRDefault="00C662C7" w:rsidP="00C662C7">
      <w:pPr>
        <w:bidi w:val="0"/>
        <w:ind w:left="709"/>
        <w:jc w:val="both"/>
        <w:outlineLvl w:val="2"/>
        <w:rPr>
          <w:rFonts w:ascii="Times New Roman" w:eastAsiaTheme="minorHAnsi" w:hAnsi="Times New Roman"/>
          <w:lang w:val="es-ES" w:bidi="ar-SA"/>
        </w:rPr>
      </w:pPr>
      <w:r w:rsidRPr="00C662C7">
        <w:rPr>
          <w:rFonts w:ascii="Times New Roman" w:eastAsiaTheme="minorHAnsi" w:hAnsi="Times New Roman"/>
          <w:lang w:val="es-ES" w:bidi="ar-SA"/>
        </w:rPr>
        <w:t>En caso de mala conducta, el editor jefe de la revista es responsable de resolver el problema. Él o ella puede trabajar con otros editores asociados, miembros del consejo editorial y del comité científico, revisores pares y expertos en el campo.</w:t>
      </w:r>
    </w:p>
    <w:p w:rsidR="00C662C7" w:rsidRPr="00C662C7" w:rsidRDefault="00C662C7" w:rsidP="00C662C7">
      <w:pPr>
        <w:bidi w:val="0"/>
        <w:ind w:left="709"/>
        <w:jc w:val="both"/>
        <w:outlineLvl w:val="2"/>
        <w:rPr>
          <w:rFonts w:ascii="Times New Roman" w:eastAsiaTheme="minorHAnsi" w:hAnsi="Times New Roman"/>
          <w:lang w:val="es-ES" w:bidi="ar-SA"/>
        </w:rPr>
      </w:pPr>
      <w:r w:rsidRPr="00C662C7">
        <w:rPr>
          <w:rFonts w:ascii="Times New Roman" w:eastAsiaTheme="minorHAnsi" w:hAnsi="Times New Roman"/>
          <w:lang w:val="es-ES" w:bidi="ar-SA"/>
        </w:rPr>
        <w:t>El problema se documentará en consecuencia. Todas las preguntas fácticas deben documentarse: quién, qué, cuándo, dónde y por qué. Todos los documentos relevantes deben conservarse, incluidos los elementos involucrados.</w:t>
      </w:r>
    </w:p>
    <w:p w:rsidR="00C662C7" w:rsidRPr="00C662C7" w:rsidRDefault="00C662C7" w:rsidP="00C662C7">
      <w:pPr>
        <w:bidi w:val="0"/>
        <w:ind w:left="709"/>
        <w:jc w:val="both"/>
        <w:outlineLvl w:val="2"/>
        <w:rPr>
          <w:rFonts w:ascii="Times New Roman" w:hAnsi="Times New Roman"/>
          <w:lang w:val="es-ES"/>
        </w:rPr>
      </w:pPr>
      <w:r w:rsidRPr="00C662C7">
        <w:rPr>
          <w:rFonts w:ascii="Times New Roman" w:eastAsiaTheme="minorHAnsi" w:hAnsi="Times New Roman"/>
          <w:lang w:val="es-ES" w:bidi="ar-SA"/>
        </w:rPr>
        <w:t>El editor jefe de la revista se pondrá en contacto con el autor o coautor correspondiente. Por lo tanto, el autor está autorizado a responder o comentar la queja, alegato o disputa</w:t>
      </w:r>
      <w:r w:rsidRPr="00C662C7">
        <w:rPr>
          <w:rFonts w:ascii="Times New Roman" w:hAnsi="Times New Roman"/>
          <w:lang w:val="es-ES"/>
        </w:rPr>
        <w:t>.</w:t>
      </w:r>
    </w:p>
    <w:p w:rsidR="00C662C7" w:rsidRPr="00C662C7" w:rsidRDefault="00C662C7" w:rsidP="00C662C7">
      <w:pPr>
        <w:bidi w:val="0"/>
        <w:ind w:left="709"/>
        <w:jc w:val="both"/>
        <w:outlineLvl w:val="2"/>
        <w:rPr>
          <w:rFonts w:ascii="Times New Roman" w:eastAsiaTheme="minorHAnsi" w:hAnsi="Times New Roman"/>
          <w:lang w:val="es-ES" w:bidi="ar-SA"/>
        </w:rPr>
      </w:pPr>
      <w:r w:rsidRPr="00C662C7">
        <w:rPr>
          <w:rFonts w:ascii="Times New Roman" w:eastAsiaTheme="minorHAnsi" w:hAnsi="Times New Roman"/>
          <w:lang w:val="es-ES" w:bidi="ar-SA"/>
        </w:rPr>
        <w:t>Si se ha cometido o parece haberse cometido una falta, o en el caso de las correcciones necesarias, el consejo editorial trata los distintos casos siguiendo las recomendaciones pertinentes de la COPE.</w:t>
      </w:r>
    </w:p>
    <w:p w:rsidR="00C662C7" w:rsidRPr="00C662C7" w:rsidRDefault="00C662C7" w:rsidP="00C662C7">
      <w:pPr>
        <w:bidi w:val="0"/>
        <w:ind w:left="709"/>
        <w:jc w:val="both"/>
        <w:outlineLvl w:val="2"/>
        <w:rPr>
          <w:rFonts w:ascii="Times New Roman" w:eastAsiaTheme="minorHAnsi" w:hAnsi="Times New Roman"/>
          <w:lang w:val="es-ES" w:bidi="ar-SA"/>
        </w:rPr>
      </w:pPr>
      <w:r w:rsidRPr="00C662C7">
        <w:rPr>
          <w:rFonts w:ascii="Times New Roman" w:eastAsiaTheme="minorHAnsi" w:hAnsi="Times New Roman"/>
          <w:lang w:val="es-ES" w:bidi="ar-SA"/>
        </w:rPr>
        <w:t>Se tendrá mucho cuidado para distinguir los casos de error humano honesto de la intención deliberada de hacer trampa.</w:t>
      </w:r>
    </w:p>
    <w:p w:rsidR="00C662C7" w:rsidRPr="00C662C7" w:rsidRDefault="00C662C7" w:rsidP="00C662C7">
      <w:pPr>
        <w:bidi w:val="0"/>
        <w:ind w:left="709"/>
        <w:jc w:val="both"/>
        <w:outlineLvl w:val="2"/>
        <w:rPr>
          <w:rFonts w:ascii="Times New Roman" w:eastAsiaTheme="minorHAnsi" w:hAnsi="Times New Roman"/>
          <w:lang w:val="es-ES" w:bidi="ar-SA"/>
        </w:rPr>
      </w:pPr>
      <w:r w:rsidRPr="00C662C7">
        <w:rPr>
          <w:rFonts w:ascii="Times New Roman" w:eastAsiaTheme="minorHAnsi" w:hAnsi="Times New Roman"/>
          <w:lang w:val="es-ES" w:bidi="ar-SA"/>
        </w:rPr>
        <w:t>El Consejo Editorial considerará retirar una publicación por mala conducta, emitir una expresión de preocupación por evidencia no concluyente de mala conducta o emitir una solicitud para corregir un segmento engañoso.</w:t>
      </w:r>
    </w:p>
    <w:p w:rsidR="00C662C7" w:rsidRPr="00C662C7" w:rsidRDefault="00C662C7" w:rsidP="00C662C7">
      <w:pPr>
        <w:bidi w:val="0"/>
        <w:spacing w:before="100" w:beforeAutospacing="1" w:after="120"/>
        <w:ind w:left="720"/>
        <w:contextualSpacing/>
        <w:jc w:val="both"/>
        <w:outlineLvl w:val="2"/>
        <w:rPr>
          <w:rFonts w:ascii="Times New Roman" w:hAnsi="Times New Roman"/>
          <w:lang w:val="es-ES"/>
        </w:rPr>
      </w:pPr>
    </w:p>
    <w:p w:rsidR="00C662C7" w:rsidRPr="00C662C7" w:rsidRDefault="00C662C7" w:rsidP="00C662C7">
      <w:pPr>
        <w:numPr>
          <w:ilvl w:val="0"/>
          <w:numId w:val="33"/>
        </w:numPr>
        <w:bidi w:val="0"/>
        <w:contextualSpacing/>
        <w:jc w:val="both"/>
        <w:outlineLvl w:val="2"/>
        <w:rPr>
          <w:rFonts w:ascii="Times New Roman" w:eastAsiaTheme="minorHAnsi" w:hAnsi="Times New Roman"/>
          <w:lang w:val="es-ES"/>
        </w:rPr>
      </w:pPr>
      <w:r w:rsidRPr="00C662C7">
        <w:rPr>
          <w:rFonts w:ascii="Times New Roman" w:hAnsi="Times New Roman"/>
          <w:b/>
          <w:bCs/>
          <w:lang w:val="es-ES" w:bidi="ar-SA"/>
        </w:rPr>
        <w:t xml:space="preserve">Conflicto de interés y uso de los datos: </w:t>
      </w:r>
      <w:r w:rsidRPr="00C662C7">
        <w:rPr>
          <w:rFonts w:ascii="Times New Roman" w:eastAsiaTheme="minorHAnsi" w:hAnsi="Times New Roman"/>
          <w:lang w:val="es-ES"/>
        </w:rPr>
        <w:t>Los datos presentados en los artículos enviados no deben ser utilizados antes de su posible publicación, en el trabajo de investigación de un miembro del consejo editorial o de un revisor, sin el consentimiento escrito y explícito del autor.</w:t>
      </w:r>
    </w:p>
    <w:p w:rsidR="00C662C7" w:rsidRPr="00C662C7" w:rsidRDefault="00C662C7" w:rsidP="00C662C7">
      <w:pPr>
        <w:bidi w:val="0"/>
        <w:spacing w:after="240"/>
        <w:ind w:left="709"/>
        <w:jc w:val="both"/>
        <w:outlineLvl w:val="2"/>
        <w:rPr>
          <w:rFonts w:ascii="Times New Roman" w:eastAsiaTheme="minorHAnsi" w:hAnsi="Times New Roman"/>
          <w:lang w:val="es-ES"/>
        </w:rPr>
      </w:pPr>
      <w:r w:rsidRPr="00C662C7">
        <w:rPr>
          <w:rFonts w:ascii="Times New Roman" w:eastAsiaTheme="minorHAnsi" w:hAnsi="Times New Roman"/>
          <w:lang w:val="es-ES"/>
        </w:rPr>
        <w:t>Los editores que toman la decisión final sobre los manuscritos deben abstenerse de tomar decisiones editoriales si tienen algún conflicto de intereses o relaciones que planteen posibles problemas con respecto a los artículos sin revisar. La responsabilidad de la decisión final con respecto a la publicación se asignará a un editor sin conflicto de intereses</w:t>
      </w:r>
    </w:p>
    <w:p w:rsidR="00C662C7" w:rsidRPr="00C662C7" w:rsidRDefault="00C662C7" w:rsidP="00C662C7">
      <w:pPr>
        <w:bidi w:val="0"/>
        <w:jc w:val="both"/>
        <w:rPr>
          <w:rFonts w:ascii="Times New Roman" w:hAnsi="Times New Roman"/>
          <w:color w:val="0E101A"/>
          <w:lang w:val="es-ES" w:eastAsia="fr-FR" w:bidi="ar-SA"/>
        </w:rPr>
      </w:pPr>
      <w:r w:rsidRPr="00C662C7">
        <w:rPr>
          <w:rFonts w:ascii="Times New Roman" w:eastAsia="Calibri" w:hAnsi="Times New Roman"/>
          <w:b/>
          <w:bCs/>
          <w:color w:val="0E101A"/>
          <w:lang w:val="es-ES" w:eastAsia="fr-FR" w:bidi="ar-SA"/>
        </w:rPr>
        <w:t xml:space="preserve">3. Obligaciones de los evaluadores:  </w:t>
      </w:r>
    </w:p>
    <w:p w:rsidR="00C662C7" w:rsidRPr="00C662C7" w:rsidRDefault="00C662C7" w:rsidP="00C662C7">
      <w:pPr>
        <w:bidi w:val="0"/>
        <w:jc w:val="both"/>
        <w:rPr>
          <w:rFonts w:ascii="Times New Roman" w:hAnsi="Times New Roman"/>
          <w:color w:val="0E101A"/>
          <w:lang w:val="es-ES" w:eastAsia="fr-FR" w:bidi="ar-SA"/>
        </w:rPr>
      </w:pPr>
      <w:r w:rsidRPr="00C662C7">
        <w:rPr>
          <w:rFonts w:ascii="Times New Roman" w:eastAsia="Calibri" w:hAnsi="Times New Roman"/>
          <w:b/>
          <w:bCs/>
          <w:color w:val="0E101A"/>
          <w:lang w:val="es-ES" w:eastAsia="fr-FR" w:bidi="ar-SA"/>
        </w:rPr>
        <w:t> </w:t>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9062"/>
      </w:tblGrid>
      <w:tr w:rsidR="00C662C7" w:rsidRPr="00D25695" w:rsidTr="005B595D">
        <w:tc>
          <w:tcPr>
            <w:tcW w:w="9062" w:type="dxa"/>
          </w:tcPr>
          <w:p w:rsidR="00C662C7" w:rsidRPr="00C662C7" w:rsidRDefault="00C662C7" w:rsidP="00C662C7">
            <w:pPr>
              <w:bidi w:val="0"/>
              <w:spacing w:before="120" w:after="200"/>
              <w:contextualSpacing/>
              <w:jc w:val="both"/>
              <w:rPr>
                <w:rFonts w:ascii="Times New Roman" w:eastAsia="SimSun" w:hAnsi="Times New Roman"/>
                <w:b/>
                <w:bCs/>
                <w:noProof/>
                <w:color w:val="006666"/>
                <w:kern w:val="52"/>
                <w:lang w:val="es-ES" w:eastAsia="ar-SA"/>
              </w:rPr>
            </w:pPr>
            <w:r w:rsidRPr="00C662C7">
              <w:rPr>
                <w:rFonts w:ascii="Times New Roman" w:eastAsia="SimSun" w:hAnsi="Times New Roman"/>
                <w:b/>
                <w:bCs/>
                <w:noProof/>
                <w:color w:val="006666"/>
                <w:kern w:val="52"/>
                <w:lang w:val="es-ES" w:eastAsia="ar-SA"/>
              </w:rPr>
              <w:t>Todos los artículos de investigación publicados en la revista TRANSLANG se someten a un riguroso proceso de revisión por pares doble ciego. Este proceso se basa en la selección inicial del equipo editorial, el arbitraje anónimo de revisores externos especializados en su campo así como revisiones posteriores por parte del autor o autores del artículo en caso de ser necesario</w:t>
            </w:r>
          </w:p>
          <w:p w:rsidR="00C662C7" w:rsidRPr="00C662C7" w:rsidRDefault="00C662C7" w:rsidP="00C662C7">
            <w:pPr>
              <w:bidi w:val="0"/>
              <w:spacing w:before="120" w:after="200"/>
              <w:contextualSpacing/>
              <w:jc w:val="both"/>
              <w:rPr>
                <w:rFonts w:ascii="Times New Roman" w:eastAsia="SimSun" w:hAnsi="Times New Roman"/>
                <w:b/>
                <w:bCs/>
                <w:noProof/>
                <w:color w:val="006666"/>
                <w:kern w:val="52"/>
                <w:lang w:val="es-ES" w:eastAsia="ar-SA"/>
              </w:rPr>
            </w:pPr>
            <w:r w:rsidRPr="00C662C7">
              <w:rPr>
                <w:rFonts w:ascii="Times New Roman" w:eastAsia="SimSun" w:hAnsi="Times New Roman"/>
                <w:b/>
                <w:bCs/>
                <w:noProof/>
                <w:color w:val="006666"/>
                <w:kern w:val="52"/>
                <w:lang w:val="es-ES" w:eastAsia="ar-SA"/>
              </w:rPr>
              <w:t xml:space="preserve">El consejo editorial asignará el artículo a un mínimo de dos especialistas quienes revisarán el artículo y brindarán recomendaciones de mejora, así como su decisión de </w:t>
            </w:r>
            <w:r w:rsidRPr="00C662C7">
              <w:rPr>
                <w:rFonts w:ascii="Times New Roman" w:eastAsia="SimSun" w:hAnsi="Times New Roman"/>
                <w:b/>
                <w:bCs/>
                <w:noProof/>
                <w:color w:val="006666"/>
                <w:kern w:val="52"/>
                <w:lang w:val="es-ES" w:eastAsia="ar-SA"/>
              </w:rPr>
              <w:lastRenderedPageBreak/>
              <w:t>aceptar o rechazar un artículo. La publicación final requerirá una valoración positiva por parte de ambos revisores. De no ser así, el artículo será sometido a una tercera evaluación. El resultado conducirá o bien a la aceptación del artículo, bien a la necesidad de introducir correcciones para revalorar la posible aceptación del artículo, bien a su rechazo definitivo.</w:t>
            </w:r>
          </w:p>
          <w:p w:rsidR="00C662C7" w:rsidRDefault="00C662C7" w:rsidP="00C662C7">
            <w:pPr>
              <w:bidi w:val="0"/>
              <w:spacing w:before="120" w:after="200"/>
              <w:contextualSpacing/>
              <w:jc w:val="both"/>
              <w:rPr>
                <w:rFonts w:ascii="Times New Roman" w:eastAsia="SimSun" w:hAnsi="Times New Roman"/>
                <w:b/>
                <w:bCs/>
                <w:noProof/>
                <w:color w:val="006666"/>
                <w:kern w:val="52"/>
                <w:lang w:val="es-ES" w:eastAsia="ar-SA"/>
              </w:rPr>
            </w:pPr>
            <w:r w:rsidRPr="00C662C7">
              <w:rPr>
                <w:rFonts w:ascii="Times New Roman" w:eastAsia="SimSun" w:hAnsi="Times New Roman"/>
                <w:b/>
                <w:bCs/>
                <w:noProof/>
                <w:color w:val="006666"/>
                <w:kern w:val="52"/>
                <w:lang w:val="es-ES" w:eastAsia="ar-SA"/>
              </w:rPr>
              <w:t>El proceso de revisión por pares doble ciego garantiza que los revisores designados no conozcan la identidad del autor, al igual que los autores no conocen la identidad de quienes revisan sus manuscritos. No obstante, se anima a la revista TARNSLANG a publicar la lista de revisores externos que han participado en la evaluación de artículos durante los dos años anteriores.</w:t>
            </w:r>
          </w:p>
          <w:p w:rsidR="00FF3F45" w:rsidRPr="00C662C7" w:rsidRDefault="00FF3F45" w:rsidP="00FF3F45">
            <w:pPr>
              <w:bidi w:val="0"/>
              <w:spacing w:before="120" w:after="200"/>
              <w:contextualSpacing/>
              <w:jc w:val="both"/>
              <w:rPr>
                <w:rFonts w:ascii="Times New Roman" w:eastAsia="SimSun" w:hAnsi="Times New Roman"/>
                <w:b/>
                <w:bCs/>
                <w:noProof/>
                <w:color w:val="006666"/>
                <w:kern w:val="52"/>
                <w:lang w:val="es-ES" w:eastAsia="ar-SA"/>
              </w:rPr>
            </w:pPr>
          </w:p>
        </w:tc>
      </w:tr>
    </w:tbl>
    <w:p w:rsidR="00C662C7" w:rsidRPr="00C662C7" w:rsidRDefault="00C662C7" w:rsidP="00C662C7">
      <w:pPr>
        <w:bidi w:val="0"/>
        <w:jc w:val="both"/>
        <w:rPr>
          <w:rFonts w:ascii="Times New Roman" w:hAnsi="Times New Roman"/>
          <w:color w:val="0E101A"/>
          <w:lang w:val="es-ES" w:eastAsia="fr-FR" w:bidi="ar-SA"/>
        </w:rPr>
      </w:pPr>
    </w:p>
    <w:p w:rsidR="00C662C7" w:rsidRPr="00C662C7" w:rsidRDefault="00C662C7" w:rsidP="00C662C7">
      <w:pPr>
        <w:bidi w:val="0"/>
        <w:ind w:left="360"/>
        <w:jc w:val="both"/>
        <w:rPr>
          <w:rFonts w:ascii="Times New Roman" w:hAnsi="Times New Roman"/>
          <w:lang w:val="es-ES" w:eastAsia="fr-FR" w:bidi="ar-SA"/>
        </w:rPr>
      </w:pPr>
      <w:r w:rsidRPr="00C662C7">
        <w:rPr>
          <w:rFonts w:ascii="Times New Roman" w:hAnsi="Times New Roman"/>
          <w:lang w:val="es-ES" w:eastAsia="fr-FR" w:bidi="ar-SA"/>
        </w:rPr>
        <w:t>Todos los revisores deben adherirse a los siguientes principios éticos:</w:t>
      </w:r>
    </w:p>
    <w:p w:rsidR="00C662C7" w:rsidRPr="00C662C7" w:rsidRDefault="00C662C7" w:rsidP="00C662C7">
      <w:pPr>
        <w:numPr>
          <w:ilvl w:val="0"/>
          <w:numId w:val="33"/>
        </w:numPr>
        <w:bidi w:val="0"/>
        <w:spacing w:before="100" w:beforeAutospacing="1" w:after="100" w:afterAutospacing="1"/>
        <w:jc w:val="both"/>
        <w:rPr>
          <w:rFonts w:ascii="Times New Roman" w:hAnsi="Times New Roman"/>
          <w:lang w:val="es-ES" w:eastAsia="fr-FR" w:bidi="ar-SA"/>
        </w:rPr>
      </w:pPr>
      <w:r w:rsidRPr="00C662C7">
        <w:rPr>
          <w:rFonts w:ascii="Times New Roman" w:hAnsi="Times New Roman"/>
          <w:b/>
          <w:bCs/>
          <w:lang w:val="es-ES" w:eastAsia="fr-FR" w:bidi="ar-SA"/>
        </w:rPr>
        <w:t xml:space="preserve">Contribución a la decisión editorial: </w:t>
      </w:r>
      <w:r w:rsidRPr="00C662C7">
        <w:rPr>
          <w:rFonts w:ascii="Times New Roman" w:hAnsi="Times New Roman"/>
          <w:lang w:val="es-ES" w:eastAsia="fr-FR" w:bidi="ar-SA"/>
        </w:rPr>
        <w:t>La evaluación de los revisores ayuda al editor en jefe y al consejo editorial a tomar decisiones editoriales, y también puede ayudar al autor a mejorar el manuscrito a través de comunicaciones editoriales con este último a través del editor en jefe de ASJP.</w:t>
      </w:r>
    </w:p>
    <w:p w:rsidR="00C662C7" w:rsidRPr="00C662C7" w:rsidRDefault="00C662C7" w:rsidP="00C662C7">
      <w:pPr>
        <w:numPr>
          <w:ilvl w:val="0"/>
          <w:numId w:val="33"/>
        </w:numPr>
        <w:bidi w:val="0"/>
        <w:spacing w:before="240" w:after="100" w:afterAutospacing="1"/>
        <w:jc w:val="both"/>
        <w:rPr>
          <w:rFonts w:ascii="Times New Roman" w:hAnsi="Times New Roman"/>
          <w:color w:val="0E101A"/>
          <w:lang w:val="es-ES" w:eastAsia="fr-FR" w:bidi="ar-SA"/>
        </w:rPr>
      </w:pPr>
      <w:r w:rsidRPr="00C662C7">
        <w:rPr>
          <w:rFonts w:ascii="Times New Roman" w:hAnsi="Times New Roman"/>
          <w:b/>
          <w:bCs/>
          <w:color w:val="0E101A"/>
          <w:lang w:val="es-ES" w:eastAsia="fr-FR" w:bidi="ar-SA"/>
        </w:rPr>
        <w:t>Rapidez</w:t>
      </w:r>
      <w:r w:rsidRPr="00C662C7">
        <w:rPr>
          <w:rFonts w:ascii="Times New Roman" w:hAnsi="Times New Roman"/>
          <w:color w:val="0E101A"/>
          <w:lang w:val="es-ES" w:eastAsia="fr-FR" w:bidi="ar-SA"/>
        </w:rPr>
        <w:t>: Cualquier evaluador que sepa que no está calificado para evaluar un manuscrito o que sepa que no puede hacerlo dentro de un tiempo razonable está obligado a notificarlo al consejo editorial y a recusarse.</w:t>
      </w:r>
    </w:p>
    <w:p w:rsidR="00C662C7" w:rsidRPr="00C662C7" w:rsidRDefault="00C662C7" w:rsidP="00C662C7">
      <w:pPr>
        <w:numPr>
          <w:ilvl w:val="0"/>
          <w:numId w:val="33"/>
        </w:numPr>
        <w:bidi w:val="0"/>
        <w:spacing w:before="240" w:after="120"/>
        <w:jc w:val="both"/>
        <w:outlineLvl w:val="2"/>
        <w:rPr>
          <w:rFonts w:ascii="Times New Roman" w:hAnsi="Times New Roman"/>
          <w:color w:val="0E101A"/>
          <w:lang w:val="es-ES" w:eastAsia="fr-FR" w:bidi="ar-SA"/>
        </w:rPr>
      </w:pPr>
      <w:r w:rsidRPr="00C662C7">
        <w:rPr>
          <w:rFonts w:ascii="Times New Roman" w:hAnsi="Times New Roman"/>
          <w:b/>
          <w:bCs/>
          <w:color w:val="0E101A"/>
          <w:lang w:val="es-ES" w:eastAsia="fr-FR" w:bidi="ar-SA"/>
        </w:rPr>
        <w:t xml:space="preserve">Confidencialidad: </w:t>
      </w:r>
      <w:r w:rsidRPr="00C662C7">
        <w:rPr>
          <w:rFonts w:ascii="Times New Roman" w:hAnsi="Times New Roman"/>
          <w:color w:val="0E101A"/>
          <w:lang w:val="es-ES" w:eastAsia="fr-FR" w:bidi="ar-SA"/>
        </w:rPr>
        <w:t>Los manuscritos recibidos para revisión serán tratados como documentos confidenciales. No se mostrarán ni discutirán con otras partes a menos que lo autorice el editor.</w:t>
      </w:r>
    </w:p>
    <w:p w:rsidR="00C662C7" w:rsidRPr="00C662C7" w:rsidRDefault="00C662C7" w:rsidP="00C662C7">
      <w:pPr>
        <w:numPr>
          <w:ilvl w:val="0"/>
          <w:numId w:val="33"/>
        </w:numPr>
        <w:bidi w:val="0"/>
        <w:spacing w:before="100" w:beforeAutospacing="1" w:after="120"/>
        <w:jc w:val="both"/>
        <w:outlineLvl w:val="2"/>
        <w:rPr>
          <w:rFonts w:ascii="Times New Roman" w:hAnsi="Times New Roman"/>
          <w:b/>
          <w:bCs/>
          <w:color w:val="0E101A"/>
          <w:lang w:val="es-ES" w:eastAsia="fr-FR" w:bidi="ar-SA"/>
        </w:rPr>
      </w:pPr>
      <w:r w:rsidRPr="00C662C7">
        <w:rPr>
          <w:rFonts w:ascii="Times New Roman" w:hAnsi="Times New Roman"/>
          <w:b/>
          <w:bCs/>
          <w:color w:val="0E101A"/>
          <w:lang w:val="es-ES" w:eastAsia="fr-FR" w:bidi="ar-SA"/>
        </w:rPr>
        <w:t xml:space="preserve">Estándares de objetividad: </w:t>
      </w:r>
      <w:r w:rsidRPr="00C662C7">
        <w:rPr>
          <w:rFonts w:ascii="Times New Roman" w:hAnsi="Times New Roman"/>
          <w:color w:val="0E101A"/>
          <w:lang w:val="es-ES" w:eastAsia="fr-FR" w:bidi="ar-SA"/>
        </w:rPr>
        <w:t>Las evaluaciones deben realizarse de manera objetiva. Las críticas personales al autor son inaceptables. Los evaluadores deben expresar claramente sus puntos de vista con argumentos</w:t>
      </w:r>
      <w:r w:rsidRPr="00C662C7">
        <w:rPr>
          <w:rFonts w:ascii="Times New Roman" w:hAnsi="Times New Roman"/>
          <w:b/>
          <w:bCs/>
          <w:color w:val="0E101A"/>
          <w:lang w:val="es-ES" w:eastAsia="fr-FR" w:bidi="ar-SA"/>
        </w:rPr>
        <w:t xml:space="preserve"> </w:t>
      </w:r>
      <w:r w:rsidRPr="00C662C7">
        <w:rPr>
          <w:rFonts w:ascii="Times New Roman" w:hAnsi="Times New Roman"/>
          <w:color w:val="0E101A"/>
          <w:lang w:val="es-ES" w:eastAsia="fr-FR" w:bidi="ar-SA"/>
        </w:rPr>
        <w:t>de</w:t>
      </w:r>
      <w:r w:rsidRPr="00C662C7">
        <w:rPr>
          <w:rFonts w:ascii="Times New Roman" w:hAnsi="Times New Roman"/>
          <w:b/>
          <w:bCs/>
          <w:color w:val="0E101A"/>
          <w:lang w:val="es-ES" w:eastAsia="fr-FR" w:bidi="ar-SA"/>
        </w:rPr>
        <w:t xml:space="preserve"> </w:t>
      </w:r>
      <w:r w:rsidRPr="00C662C7">
        <w:rPr>
          <w:rFonts w:ascii="Times New Roman" w:hAnsi="Times New Roman"/>
          <w:color w:val="0E101A"/>
          <w:lang w:val="es-ES" w:eastAsia="fr-FR" w:bidi="ar-SA"/>
        </w:rPr>
        <w:t>apoyo.</w:t>
      </w:r>
    </w:p>
    <w:p w:rsidR="00C662C7" w:rsidRPr="00C662C7" w:rsidRDefault="00C662C7" w:rsidP="00C662C7">
      <w:pPr>
        <w:numPr>
          <w:ilvl w:val="0"/>
          <w:numId w:val="33"/>
        </w:numPr>
        <w:bidi w:val="0"/>
        <w:spacing w:before="100" w:beforeAutospacing="1" w:after="120"/>
        <w:jc w:val="both"/>
        <w:outlineLvl w:val="2"/>
        <w:rPr>
          <w:rFonts w:ascii="Times New Roman" w:hAnsi="Times New Roman"/>
          <w:color w:val="0E101A"/>
          <w:lang w:val="es-ES" w:eastAsia="fr-FR" w:bidi="ar-SA"/>
        </w:rPr>
      </w:pPr>
      <w:r w:rsidRPr="00C662C7">
        <w:rPr>
          <w:rFonts w:ascii="Times New Roman" w:hAnsi="Times New Roman"/>
          <w:b/>
          <w:bCs/>
          <w:color w:val="0E101A"/>
          <w:lang w:val="es-ES" w:eastAsia="fr-FR" w:bidi="ar-SA"/>
        </w:rPr>
        <w:t xml:space="preserve">Reconocimiento de fuentes: </w:t>
      </w:r>
      <w:r w:rsidRPr="00C662C7">
        <w:rPr>
          <w:rFonts w:ascii="Times New Roman" w:hAnsi="Times New Roman"/>
          <w:color w:val="0E101A"/>
          <w:lang w:val="es-ES" w:eastAsia="fr-FR" w:bidi="ar-SA"/>
        </w:rPr>
        <w:t>los revisores deben intentar identificar trabajos publicados relevantes que no hayan sido citados por los autores. Cualquier declaración que indique que un resultado o argumento ya ha sido informado debe ir acompañada de la cita correspondiente. El revisor también debe llamar la atención del editor sobre cualquier similitud sustancial entre el manuscrito bajo consideración y cualquier otro material publicado del que tenga conocimiento personal.</w:t>
      </w:r>
    </w:p>
    <w:p w:rsidR="00C662C7" w:rsidRPr="00C662C7" w:rsidRDefault="00C662C7" w:rsidP="00C662C7">
      <w:pPr>
        <w:numPr>
          <w:ilvl w:val="0"/>
          <w:numId w:val="33"/>
        </w:numPr>
        <w:bidi w:val="0"/>
        <w:spacing w:before="100" w:beforeAutospacing="1" w:after="120"/>
        <w:jc w:val="both"/>
        <w:outlineLvl w:val="2"/>
        <w:rPr>
          <w:rFonts w:ascii="Times New Roman" w:hAnsi="Times New Roman"/>
          <w:color w:val="0E101A"/>
          <w:lang w:val="es-ES" w:bidi="ar-SA"/>
        </w:rPr>
      </w:pPr>
      <w:r w:rsidRPr="00C662C7">
        <w:rPr>
          <w:rFonts w:ascii="Times New Roman" w:hAnsi="Times New Roman"/>
          <w:b/>
          <w:bCs/>
          <w:lang w:val="es-ES" w:bidi="ar-SA"/>
        </w:rPr>
        <w:t xml:space="preserve">Conflicto de intereses: </w:t>
      </w:r>
      <w:r w:rsidRPr="00C662C7">
        <w:rPr>
          <w:rFonts w:ascii="Times New Roman" w:hAnsi="Times New Roman"/>
          <w:color w:val="0E101A"/>
          <w:lang w:val="es-ES" w:bidi="ar-SA"/>
        </w:rPr>
        <w:t>la información interna o los conocimientos obtenidos por los revisores deben mantenerse confidenciales y no pueden usarse para beneficio personal. Los revisores deben recusar</w:t>
      </w:r>
      <w:r w:rsidRPr="00C662C7">
        <w:rPr>
          <w:rFonts w:ascii="Times New Roman" w:hAnsi="Times New Roman"/>
          <w:color w:val="0E101A"/>
          <w:lang w:val="es-ES" w:eastAsia="fr-FR" w:bidi="ar-SA"/>
        </w:rPr>
        <w:t xml:space="preserve">se en caso de conflicto de interés con alguno de los autores o con el contenido del manuscrito a revisar que resulte de relaciones o vínculos competitivos, de colaboración o de otro tipo con alguno de los autores, empresas o </w:t>
      </w:r>
      <w:r w:rsidR="00FF3F45">
        <w:rPr>
          <w:rFonts w:ascii="Times New Roman" w:hAnsi="Times New Roman"/>
          <w:color w:val="0E101A"/>
          <w:lang w:val="es-ES" w:eastAsia="fr-FR" w:bidi="ar-SA"/>
        </w:rPr>
        <w:t xml:space="preserve"> </w:t>
      </w:r>
      <w:r w:rsidRPr="00C662C7">
        <w:rPr>
          <w:rFonts w:ascii="Times New Roman" w:hAnsi="Times New Roman"/>
          <w:color w:val="0E101A"/>
          <w:lang w:val="es-ES" w:eastAsia="fr-FR" w:bidi="ar-SA"/>
        </w:rPr>
        <w:t>instituciones relacionadas con los artículos.</w:t>
      </w:r>
    </w:p>
    <w:p w:rsidR="00C662C7" w:rsidRPr="00C662C7" w:rsidRDefault="00C662C7" w:rsidP="00C662C7">
      <w:p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Todos los evaluadores deben conocer y practicar la política editorial de TRANSLANG y adherirse a los principios de la carta de ética y deontología, y las malas prácticas inherentes a la publicación.</w:t>
      </w:r>
    </w:p>
    <w:p w:rsidR="00C662C7" w:rsidRPr="00C662C7" w:rsidRDefault="00C662C7" w:rsidP="00FF3F45">
      <w:pPr>
        <w:bidi w:val="0"/>
        <w:spacing w:after="100" w:afterAutospacing="1"/>
        <w:jc w:val="both"/>
        <w:rPr>
          <w:rFonts w:ascii="Times New Roman" w:hAnsi="Times New Roman"/>
          <w:color w:val="0E101A"/>
          <w:lang w:val="es-ES" w:eastAsia="fr-FR" w:bidi="ar-SA"/>
        </w:rPr>
      </w:pPr>
      <w:r w:rsidRPr="00C662C7">
        <w:rPr>
          <w:rFonts w:ascii="Times New Roman" w:hAnsi="Times New Roman"/>
          <w:color w:val="0E101A"/>
          <w:lang w:val="es-ES" w:eastAsia="fr-FR" w:bidi="ar-SA"/>
        </w:rPr>
        <w:t xml:space="preserve">La revista requiere que los revisores potenciales tengan experiencia científica o experiencia profesional significativa en un campo relevante (traducción e idiomas). Deben haber realizado investigaciones y/o trabajado recientemente y reconocido la experiencia de sus pares. Los tasadores potenciales deben proporcionar información personal y profesional precisa que brinde una representación justa de su experiencia. Del mismo modo, todos los revisores deben retirarse </w:t>
      </w:r>
      <w:r w:rsidRPr="00C662C7">
        <w:rPr>
          <w:rFonts w:ascii="Times New Roman" w:hAnsi="Times New Roman"/>
          <w:color w:val="0E101A"/>
          <w:lang w:val="es-ES" w:eastAsia="fr-FR" w:bidi="ar-SA"/>
        </w:rPr>
        <w:lastRenderedPageBreak/>
        <w:t>en caso de incompetencia notoria para revisar un manuscrito, o cualquier conflicto de intereses con las partes interesadas en la publicación.</w:t>
      </w:r>
    </w:p>
    <w:p w:rsidR="00C662C7" w:rsidRPr="00C662C7" w:rsidRDefault="00C662C7" w:rsidP="00C662C7">
      <w:pPr>
        <w:bidi w:val="0"/>
        <w:rPr>
          <w:rFonts w:ascii="Times New Roman" w:hAnsi="Times New Roman"/>
          <w:b/>
          <w:bCs/>
          <w:color w:val="0E101A"/>
          <w:lang w:val="es-ES" w:eastAsia="fr-FR" w:bidi="ar-SA"/>
        </w:rPr>
      </w:pPr>
      <w:r w:rsidRPr="00C662C7">
        <w:rPr>
          <w:rFonts w:ascii="Times New Roman" w:hAnsi="Times New Roman"/>
          <w:b/>
          <w:bCs/>
          <w:color w:val="0E101A"/>
          <w:lang w:val="es-ES" w:eastAsia="fr-FR" w:bidi="ar-SA"/>
        </w:rPr>
        <w:t xml:space="preserve">4. Directivas para las erratas, las correcciones y las retracciones </w:t>
      </w:r>
    </w:p>
    <w:p w:rsidR="00C662C7" w:rsidRPr="00C662C7" w:rsidRDefault="00C662C7" w:rsidP="00C662C7">
      <w:p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 xml:space="preserve">Los artículos y otros tipos de material publicado en la revista se mantendrán válidos, precisos e inalterados en la medida de lo posible. Sin embargo, en circunstancias excepcionales, un artículo publicado puede tener que ser corregido, retractado o incluso retirado. Tales medidas se tomarán después de haber sido cuidadosamente examinadas por el consejo de redacción de la revista, con el apoyo del personal de </w:t>
      </w:r>
      <w:r w:rsidRPr="00C662C7">
        <w:rPr>
          <w:rFonts w:ascii="Times New Roman" w:hAnsi="Times New Roman"/>
          <w:b/>
          <w:bCs/>
          <w:color w:val="0E101A"/>
          <w:lang w:val="es-ES" w:eastAsia="fr-FR" w:bidi="ar-SA"/>
        </w:rPr>
        <w:t>TRANSLANG</w:t>
      </w:r>
      <w:r w:rsidRPr="00C662C7">
        <w:rPr>
          <w:rFonts w:ascii="Times New Roman" w:hAnsi="Times New Roman"/>
          <w:color w:val="0E101A"/>
          <w:lang w:val="es-ES" w:eastAsia="fr-FR" w:bidi="ar-SA"/>
        </w:rPr>
        <w:t>, a fin de que se lleven a cabo con las mayores garantías y sobre la base de las normas establecidas por la Ética de las Publicaciones. Comité (COPE).</w:t>
      </w:r>
    </w:p>
    <w:p w:rsidR="00C662C7" w:rsidRDefault="00C662C7" w:rsidP="00C662C7">
      <w:p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En tales casos, los estándares y mecanismos de control de la comunicación científica prevén varios procedimientos principales de subsanación en función del tipo, la gravedad y las consecuencias de la inexactitud detectada. Estos pueden tomar la forma de un aviso de fe de erratas, una corrección, una retractación o, en casos excepcionales, la eliminación de un artículo. El objetivo de este mecanismo es garantizar la transparencia de los cambios y asegurar que la integridad del trabajo publicado esté siempre garantizada.</w:t>
      </w:r>
    </w:p>
    <w:p w:rsidR="00FF3F45" w:rsidRPr="00C662C7" w:rsidRDefault="00FF3F45" w:rsidP="00C662C7">
      <w:pPr>
        <w:bidi w:val="0"/>
        <w:jc w:val="both"/>
        <w:rPr>
          <w:rFonts w:ascii="Times New Roman" w:hAnsi="Times New Roman"/>
          <w:color w:val="0E101A"/>
          <w:lang w:val="es-ES" w:eastAsia="fr-FR" w:bidi="ar-SA"/>
        </w:rPr>
      </w:pPr>
    </w:p>
    <w:p w:rsidR="00C662C7" w:rsidRPr="00C662C7" w:rsidRDefault="00C662C7" w:rsidP="00C662C7">
      <w:pPr>
        <w:bidi w:val="0"/>
        <w:jc w:val="both"/>
        <w:rPr>
          <w:rFonts w:ascii="Times New Roman" w:hAnsi="Times New Roman"/>
          <w:color w:val="0E101A"/>
          <w:lang w:val="es-ES" w:eastAsia="fr-FR" w:bidi="ar-SA"/>
        </w:rPr>
      </w:pPr>
    </w:p>
    <w:p w:rsidR="00C662C7" w:rsidRPr="00C662C7" w:rsidRDefault="00C662C7" w:rsidP="00C662C7">
      <w:pPr>
        <w:numPr>
          <w:ilvl w:val="0"/>
          <w:numId w:val="35"/>
        </w:numPr>
        <w:bidi w:val="0"/>
        <w:jc w:val="both"/>
        <w:rPr>
          <w:rFonts w:ascii="Times New Roman" w:hAnsi="Times New Roman"/>
          <w:b/>
          <w:bCs/>
          <w:color w:val="0E101A"/>
          <w:lang w:val="es-ES" w:eastAsia="fr-FR" w:bidi="ar-SA"/>
        </w:rPr>
      </w:pPr>
      <w:r w:rsidRPr="00C662C7">
        <w:rPr>
          <w:rFonts w:ascii="Times New Roman" w:hAnsi="Times New Roman"/>
          <w:b/>
          <w:bCs/>
          <w:color w:val="0E101A"/>
          <w:lang w:val="es-ES" w:eastAsia="fr-FR" w:bidi="ar-SA"/>
        </w:rPr>
        <w:t>Errata</w:t>
      </w:r>
    </w:p>
    <w:p w:rsidR="00C662C7" w:rsidRDefault="00C662C7" w:rsidP="00C662C7">
      <w:pPr>
        <w:bidi w:val="0"/>
        <w:ind w:left="36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Se publicarán erratas cuando un error u omisión de la revista pueda afectar el trabajo publicado o la reputación de los autores y/o de la revista, pero la integridad académica del artículo se mantenga intacta. Cualquier error irá acompañado de una notificación por separado. La notificación debe proporcionar detalles claros de la errata y los cambios en el documento. En tales circunstancias:</w:t>
      </w:r>
    </w:p>
    <w:p w:rsidR="007C79AE" w:rsidRPr="00C662C7" w:rsidRDefault="007C79AE" w:rsidP="007C79AE">
      <w:pPr>
        <w:bidi w:val="0"/>
        <w:ind w:left="360"/>
        <w:jc w:val="both"/>
        <w:rPr>
          <w:rFonts w:ascii="Times New Roman" w:hAnsi="Times New Roman"/>
          <w:color w:val="0E101A"/>
          <w:lang w:val="es-ES" w:eastAsia="fr-FR" w:bidi="ar-SA"/>
        </w:rPr>
      </w:pP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El artículo será corregido.</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Se incluirá en el artículo una nota final que haga referencia al aviso de fe de erratas.</w:t>
      </w:r>
    </w:p>
    <w:p w:rsid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La errata se publicará por separado pero vinculada a la versión corregida del artículo.</w:t>
      </w:r>
    </w:p>
    <w:p w:rsidR="00CC7FB8" w:rsidRPr="004A6B9C" w:rsidRDefault="00CC7FB8" w:rsidP="00CC7FB8">
      <w:pPr>
        <w:bidi w:val="0"/>
        <w:ind w:left="1080"/>
        <w:jc w:val="both"/>
        <w:rPr>
          <w:rFonts w:ascii="Times New Roman" w:hAnsi="Times New Roman"/>
          <w:lang w:val="es-ES" w:eastAsia="fr-FR" w:bidi="ar-SA"/>
        </w:rPr>
      </w:pPr>
    </w:p>
    <w:p w:rsidR="00C662C7" w:rsidRPr="00C662C7" w:rsidRDefault="00C662C7" w:rsidP="00C9464D">
      <w:pPr>
        <w:numPr>
          <w:ilvl w:val="0"/>
          <w:numId w:val="35"/>
        </w:numPr>
        <w:bidi w:val="0"/>
        <w:jc w:val="both"/>
        <w:rPr>
          <w:rFonts w:ascii="Times New Roman" w:hAnsi="Times New Roman"/>
          <w:b/>
          <w:bCs/>
          <w:color w:val="0E101A"/>
          <w:lang w:val="es-ES" w:eastAsia="fr-FR" w:bidi="ar-SA"/>
        </w:rPr>
      </w:pPr>
      <w:r w:rsidRPr="00C662C7">
        <w:rPr>
          <w:rFonts w:ascii="Times New Roman" w:hAnsi="Times New Roman"/>
          <w:b/>
          <w:bCs/>
          <w:color w:val="0E101A"/>
          <w:lang w:val="es-ES" w:eastAsia="fr-FR" w:bidi="ar-SA"/>
        </w:rPr>
        <w:t>Correcciones</w:t>
      </w:r>
      <w:r w:rsidRPr="00C662C7">
        <w:rPr>
          <w:rFonts w:ascii="Times New Roman" w:hAnsi="Times New Roman"/>
          <w:color w:val="0E101A"/>
          <w:lang w:val="fr-FR" w:eastAsia="fr-FR" w:bidi="ar-SA"/>
        </w:rPr>
        <w:t xml:space="preserve"> </w:t>
      </w:r>
    </w:p>
    <w:p w:rsidR="00C662C7" w:rsidRPr="00C662C7" w:rsidRDefault="00C662C7" w:rsidP="00C9464D">
      <w:pPr>
        <w:bidi w:val="0"/>
        <w:ind w:left="36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Se emitirá un aviso de corrección cuando un error o una omisión del autor deben ser corregidos. Este aviso debe proporcionar detalles específicos de la errata y los cambios realizados en el documento. En tales circunstancias:</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El artículo será corregido.</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Se incluirá en el artículo una nota final que haga referencia a la notificación de fe de erratas.</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La errata se publicará por separado pero vinculada a la versión corregida del artículo.</w:t>
      </w:r>
    </w:p>
    <w:p w:rsidR="00C662C7" w:rsidRPr="00C662C7" w:rsidRDefault="00C662C7" w:rsidP="00C662C7">
      <w:pPr>
        <w:numPr>
          <w:ilvl w:val="0"/>
          <w:numId w:val="35"/>
        </w:numPr>
        <w:bidi w:val="0"/>
        <w:spacing w:before="240"/>
        <w:jc w:val="both"/>
        <w:rPr>
          <w:rFonts w:ascii="Times New Roman" w:hAnsi="Times New Roman"/>
          <w:b/>
          <w:bCs/>
          <w:color w:val="0E101A"/>
          <w:lang w:val="es-ES" w:eastAsia="fr-FR" w:bidi="ar-SA"/>
        </w:rPr>
      </w:pPr>
      <w:r w:rsidRPr="00C662C7">
        <w:rPr>
          <w:rFonts w:ascii="Times New Roman" w:hAnsi="Times New Roman"/>
          <w:b/>
          <w:bCs/>
          <w:color w:val="0E101A"/>
          <w:lang w:val="es-ES" w:eastAsia="fr-FR" w:bidi="ar-SA"/>
        </w:rPr>
        <w:t>Retracciones</w:t>
      </w:r>
    </w:p>
    <w:p w:rsidR="00C662C7" w:rsidRPr="00C662C7" w:rsidRDefault="00C662C7" w:rsidP="00FF3F45">
      <w:pPr>
        <w:bidi w:val="0"/>
        <w:spacing w:after="100" w:afterAutospacing="1"/>
        <w:ind w:left="284"/>
        <w:jc w:val="both"/>
        <w:rPr>
          <w:rFonts w:ascii="Times New Roman" w:hAnsi="Times New Roman"/>
          <w:color w:val="0E101A"/>
          <w:lang w:val="es-ES" w:eastAsia="fr-FR" w:bidi="ar-SA"/>
        </w:rPr>
      </w:pPr>
      <w:r w:rsidRPr="00C662C7">
        <w:rPr>
          <w:rFonts w:ascii="Times New Roman" w:hAnsi="Times New Roman"/>
          <w:color w:val="0E101A"/>
          <w:lang w:val="es-ES" w:eastAsia="fr-FR" w:bidi="ar-SA"/>
        </w:rPr>
        <w:t>Se emitirá un aviso de retractación cuando un error material invalide las conclusiones del artículo o en caso de mala conducta en el proceso de investigación y/o publicación. Los autores pueden solicitar la retractación de sus artículos si se cumple uno de los siguientes criterios:</w:t>
      </w:r>
      <w:r w:rsidR="00FF3F45">
        <w:rPr>
          <w:rFonts w:ascii="Times New Roman" w:hAnsi="Times New Roman"/>
          <w:color w:val="0E101A"/>
          <w:lang w:val="es-ES" w:eastAsia="fr-FR" w:bidi="ar-SA"/>
        </w:rPr>
        <w:t xml:space="preserve"> </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Si hay evidencia clara de que los resultados no son confiables, ya sea que sean el resultado de una mala conducta (p. ej., datos fabricados e imágenes manipuladas) o un error (p. ej., un error experimental o un error de cálculo).</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Si los resultados se han publicado en otro lugar sin referencias cruzadas, licencia o justificación adecuadas (por ejemplo, publicación redundante o duplicada).</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lastRenderedPageBreak/>
        <w:t>Si la investigación constituye plagio.</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Si hay constancia de autores fraudulentos.</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Si hay evidencia de que el proceso de revisión por pares se ha visto comprometido.</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Si hay evidencia de investigación no ética y violación de códigos de ética profesional.</w:t>
      </w:r>
    </w:p>
    <w:p w:rsidR="00C662C7" w:rsidRPr="00C662C7" w:rsidRDefault="00C662C7" w:rsidP="00C662C7">
      <w:pPr>
        <w:bidi w:val="0"/>
        <w:spacing w:before="24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Una vez que se ha tomado la decisión de retirar un artículo:</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La marca de agua "Artículo retractado" se agregará a la versión publicada del artículo.</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El título del artículo se titulará “Artículo retractado: [Título del artículo]”.</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Se emitirá una declaración de retractación por separado, titulada “Retractación: [Título del artículo]”, que estará vinculada al artículo retractado. El editor en jefe de la revista firmará esta nota.</w:t>
      </w:r>
    </w:p>
    <w:p w:rsidR="00C662C7" w:rsidRPr="00C662C7" w:rsidRDefault="00C662C7" w:rsidP="00C662C7">
      <w:pPr>
        <w:bidi w:val="0"/>
        <w:spacing w:before="240"/>
        <w:ind w:left="720" w:hanging="360"/>
        <w:rPr>
          <w:rFonts w:ascii="Times New Roman" w:hAnsi="Times New Roman"/>
          <w:b/>
          <w:bCs/>
          <w:color w:val="0E101A"/>
          <w:lang w:val="es-ES" w:eastAsia="fr-FR" w:bidi="ar-SA"/>
        </w:rPr>
      </w:pPr>
      <w:r w:rsidRPr="00C662C7">
        <w:rPr>
          <w:rFonts w:ascii="Times New Roman" w:hAnsi="Times New Roman"/>
          <w:b/>
          <w:bCs/>
          <w:color w:val="0E101A"/>
          <w:lang w:val="es-ES" w:eastAsia="fr-FR" w:bidi="ar-SA"/>
        </w:rPr>
        <w:t>• Eliminación de artículos</w:t>
      </w:r>
    </w:p>
    <w:p w:rsidR="00C662C7" w:rsidRDefault="00C662C7" w:rsidP="00C662C7">
      <w:pPr>
        <w:bidi w:val="0"/>
        <w:spacing w:after="100" w:afterAutospacing="1"/>
        <w:jc w:val="both"/>
        <w:rPr>
          <w:rFonts w:ascii="Times New Roman" w:hAnsi="Times New Roman"/>
          <w:color w:val="0E101A"/>
          <w:lang w:val="es-ES" w:eastAsia="fr-FR" w:bidi="ar-SA"/>
        </w:rPr>
      </w:pPr>
      <w:r w:rsidRPr="00C662C7">
        <w:rPr>
          <w:rFonts w:ascii="Times New Roman" w:hAnsi="Times New Roman"/>
          <w:color w:val="0E101A"/>
          <w:lang w:val="es-ES" w:eastAsia="fr-FR" w:bidi="ar-SA"/>
        </w:rPr>
        <w:t>El retiro de un artículo solo ocurrirá en circunstancias excepcionales, cuando los problemas sean demasiado graves para ser abordados mediante un aviso de corrección o retiro. Esto solo sucederá en los siguientes casos</w:t>
      </w:r>
      <w:r w:rsidR="00CC7FB8">
        <w:rPr>
          <w:rFonts w:ascii="Times New Roman" w:hAnsi="Times New Roman"/>
          <w:color w:val="0E101A"/>
          <w:lang w:val="es-ES" w:eastAsia="fr-FR" w:bidi="ar-SA"/>
        </w:rPr>
        <w:t xml:space="preserve">: </w:t>
      </w:r>
    </w:p>
    <w:p w:rsidR="00394622" w:rsidRPr="00C662C7" w:rsidRDefault="00394622" w:rsidP="00394622">
      <w:pPr>
        <w:bidi w:val="0"/>
        <w:spacing w:after="100" w:afterAutospacing="1"/>
        <w:jc w:val="both"/>
        <w:rPr>
          <w:rFonts w:ascii="Times New Roman" w:hAnsi="Times New Roman"/>
          <w:color w:val="0E101A"/>
          <w:lang w:val="es-ES" w:eastAsia="fr-FR" w:bidi="ar-SA"/>
        </w:rPr>
      </w:pP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El artículo es difamatorio o viola otros derechos legales.</w:t>
      </w:r>
    </w:p>
    <w:p w:rsidR="00C662C7" w:rsidRPr="00C662C7" w:rsidRDefault="00C662C7" w:rsidP="00C662C7">
      <w:pPr>
        <w:numPr>
          <w:ilvl w:val="0"/>
          <w:numId w:val="43"/>
        </w:num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Cuando el artículo sea objeto de sentencia judicial.</w:t>
      </w:r>
    </w:p>
    <w:p w:rsidR="00C662C7" w:rsidRPr="00C662C7" w:rsidRDefault="00C662C7" w:rsidP="00FF3F45">
      <w:pPr>
        <w:bidi w:val="0"/>
        <w:spacing w:before="100" w:beforeAutospacing="1" w:after="100" w:afterAutospacing="1"/>
        <w:jc w:val="both"/>
        <w:rPr>
          <w:rFonts w:ascii="Times New Roman" w:hAnsi="Times New Roman"/>
          <w:color w:val="0E101A"/>
          <w:lang w:val="es-ES" w:eastAsia="fr-FR" w:bidi="ar-SA"/>
        </w:rPr>
      </w:pPr>
      <w:r w:rsidRPr="00C662C7">
        <w:rPr>
          <w:rFonts w:ascii="Times New Roman" w:hAnsi="Times New Roman"/>
          <w:color w:val="0E101A"/>
          <w:lang w:val="es-ES" w:eastAsia="fr-FR" w:bidi="ar-SA"/>
        </w:rPr>
        <w:t>Si se elimina un artículo, los metadatos (autor y título) se conservarán y el texto será reemplazado por un documento que indique que el artículo fue eliminado por motivos legales.</w:t>
      </w:r>
    </w:p>
    <w:p w:rsidR="00C662C7" w:rsidRPr="00C662C7" w:rsidRDefault="00C662C7" w:rsidP="00C662C7">
      <w:pPr>
        <w:bidi w:val="0"/>
        <w:jc w:val="both"/>
        <w:rPr>
          <w:rFonts w:ascii="Times New Roman" w:hAnsi="Times New Roman"/>
          <w:b/>
          <w:bCs/>
          <w:color w:val="0E101A"/>
          <w:lang w:val="es-ES" w:eastAsia="fr-FR" w:bidi="ar-SA"/>
        </w:rPr>
      </w:pPr>
      <w:r w:rsidRPr="00C662C7">
        <w:rPr>
          <w:rFonts w:ascii="Times New Roman" w:hAnsi="Times New Roman"/>
          <w:b/>
          <w:bCs/>
          <w:color w:val="0E101A"/>
          <w:lang w:val="es-ES" w:eastAsia="fr-FR" w:bidi="ar-SA"/>
        </w:rPr>
        <w:t>5. Quejas</w:t>
      </w:r>
    </w:p>
    <w:p w:rsidR="00C662C7" w:rsidRPr="00C662C7" w:rsidRDefault="00C662C7" w:rsidP="00C662C7">
      <w:p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 xml:space="preserve">La revista tiene la intención de responder y resolver todas las quejas de manera rápida y constructiva. El consejo editorial y el personal de </w:t>
      </w:r>
      <w:r w:rsidRPr="00C662C7">
        <w:rPr>
          <w:rFonts w:ascii="Times New Roman" w:hAnsi="Times New Roman"/>
          <w:b/>
          <w:bCs/>
          <w:color w:val="0E101A"/>
          <w:lang w:val="es-ES" w:eastAsia="fr-FR" w:bidi="ar-SA"/>
        </w:rPr>
        <w:t>TRANSLANG</w:t>
      </w:r>
      <w:r w:rsidRPr="00C662C7">
        <w:rPr>
          <w:rFonts w:ascii="Times New Roman" w:hAnsi="Times New Roman"/>
          <w:color w:val="0E101A"/>
          <w:lang w:val="es-ES" w:eastAsia="fr-FR" w:bidi="ar-SA"/>
        </w:rPr>
        <w:t xml:space="preserve"> estudiarán el caso particular de la denuncia de acuerdo a su naturaleza y complejidad. Cualquier decisión que se tome tendrá en cuenta las recomendaciones del </w:t>
      </w:r>
      <w:r w:rsidRPr="00664A5D">
        <w:rPr>
          <w:rFonts w:ascii="Times New Roman" w:hAnsi="Times New Roman"/>
          <w:b/>
          <w:bCs/>
          <w:color w:val="228186"/>
          <w:lang w:val="es-ES" w:eastAsia="fr-FR" w:bidi="ar-SA"/>
        </w:rPr>
        <w:t>Comité de Ética Publicitaria</w:t>
      </w:r>
      <w:r w:rsidRPr="00C662C7">
        <w:rPr>
          <w:rFonts w:ascii="Times New Roman" w:hAnsi="Times New Roman"/>
          <w:color w:val="0E101A"/>
          <w:lang w:val="es-ES" w:eastAsia="fr-FR" w:bidi="ar-SA"/>
        </w:rPr>
        <w:t xml:space="preserve"> (COPE).</w:t>
      </w:r>
    </w:p>
    <w:p w:rsidR="00C662C7" w:rsidRPr="00C662C7" w:rsidRDefault="00C662C7" w:rsidP="00C662C7">
      <w:p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Las sugerencias o quejas deben enviarse a la dirección de correo electrónico de la revista. Todos los mensajes serán contestados y resueltos en un plazo máximo de treinta días hábiles. Sin embargo, dependiendo de la complejidad de la denuncia, el Editor en Jefe le informará al denunciante si se requiere más tiempo para concluir la investigación.</w:t>
      </w:r>
    </w:p>
    <w:p w:rsidR="00C662C7" w:rsidRPr="00C662C7" w:rsidRDefault="00C662C7" w:rsidP="00C662C7">
      <w:pPr>
        <w:bidi w:val="0"/>
        <w:jc w:val="both"/>
        <w:rPr>
          <w:rFonts w:ascii="Times New Roman" w:hAnsi="Times New Roman"/>
          <w:color w:val="0E101A"/>
          <w:lang w:val="es-ES" w:eastAsia="fr-FR" w:bidi="ar-SA"/>
        </w:rPr>
      </w:pPr>
      <w:r w:rsidRPr="00C662C7">
        <w:rPr>
          <w:rFonts w:ascii="Times New Roman" w:hAnsi="Times New Roman"/>
          <w:color w:val="0E101A"/>
          <w:lang w:val="es-ES" w:eastAsia="fr-FR" w:bidi="ar-SA"/>
        </w:rPr>
        <w:t>La denuncia debe ser concisa y específica e incluir datos suficientes para demostrar cualquier posible mala conducta en la ética editorial de la revista. La parte reclamante también debe proporcionar documentos de respaldo como prueba de la reclamación en particular.</w:t>
      </w:r>
    </w:p>
    <w:p w:rsidR="00C662C7" w:rsidRPr="00377025" w:rsidRDefault="00C662C7" w:rsidP="00C662C7">
      <w:pPr>
        <w:bidi w:val="0"/>
        <w:jc w:val="both"/>
        <w:rPr>
          <w:rFonts w:ascii="Times New Roman" w:hAnsi="Times New Roman"/>
          <w:lang w:val="es-ES" w:eastAsia="fr-FR" w:bidi="ar-SA"/>
        </w:rPr>
      </w:pPr>
      <w:r w:rsidRPr="00C662C7">
        <w:rPr>
          <w:rFonts w:ascii="Times New Roman" w:hAnsi="Times New Roman"/>
          <w:color w:val="0E101A"/>
          <w:lang w:val="es-ES" w:eastAsia="fr-FR" w:bidi="ar-SA"/>
        </w:rPr>
        <w:t>Las quejas que estén más allá de la capacidad de los miembros del consejo editorial de la revista, como las quejas personales contra los autores, los editores en jefe, los revisores o los miembros del consejo editorial de la revista, recibirán una respuesta que indique que el motivo de la queja se consideró más allá responsabilidad de la revista. Asimismo, la revista se abstendrá de realizar una investigación pertinente cuando las denuncias se realicen de manera ofensiva, amenazante o difamatoria.</w:t>
      </w:r>
    </w:p>
    <w:p w:rsidR="00C662C7" w:rsidRDefault="00C662C7" w:rsidP="007C455A">
      <w:pPr>
        <w:bidi w:val="0"/>
        <w:jc w:val="both"/>
        <w:rPr>
          <w:rFonts w:ascii="Times New Roman" w:hAnsi="Times New Roman"/>
          <w:lang w:val="es-ES"/>
        </w:rPr>
      </w:pPr>
    </w:p>
    <w:p w:rsidR="003F4F63" w:rsidRPr="00C7104D" w:rsidRDefault="00C7104D" w:rsidP="007D1C62">
      <w:pPr>
        <w:bidi w:val="0"/>
        <w:spacing w:line="276" w:lineRule="auto"/>
        <w:jc w:val="both"/>
        <w:rPr>
          <w:rFonts w:ascii="Times New Roman" w:eastAsiaTheme="minorHAnsi" w:hAnsi="Times New Roman"/>
          <w:b/>
          <w:bCs/>
          <w:lang w:val="es-ES" w:bidi="ar-SA"/>
        </w:rPr>
      </w:pPr>
      <w:r w:rsidRPr="00C7104D">
        <w:rPr>
          <w:rFonts w:ascii="Times New Roman" w:eastAsiaTheme="minorHAnsi" w:hAnsi="Times New Roman"/>
          <w:b/>
          <w:bCs/>
          <w:lang w:val="es-ES" w:bidi="ar-SA"/>
        </w:rPr>
        <w:t xml:space="preserve">Referencias: </w:t>
      </w:r>
    </w:p>
    <w:p w:rsidR="003F4F63" w:rsidRDefault="003F4F63" w:rsidP="003F4F63">
      <w:pPr>
        <w:bidi w:val="0"/>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Committee on Publication Ethics (COPE). (2011, March 7). </w:t>
      </w:r>
      <w:r>
        <w:rPr>
          <w:rFonts w:ascii="Times New Roman" w:eastAsiaTheme="minorHAnsi" w:hAnsi="Times New Roman"/>
          <w:i/>
          <w:iCs/>
          <w:lang w:bidi="ar-SA"/>
        </w:rPr>
        <w:t xml:space="preserve">Code of Conduct and Best-Practice Guidelines for Journal Editors. </w:t>
      </w:r>
      <w:r>
        <w:rPr>
          <w:rFonts w:ascii="Times New Roman" w:eastAsiaTheme="minorHAnsi" w:hAnsi="Times New Roman"/>
          <w:lang w:bidi="ar-SA"/>
        </w:rPr>
        <w:t xml:space="preserve">Retrieved from:  </w:t>
      </w:r>
    </w:p>
    <w:p w:rsidR="003F4F63" w:rsidRDefault="003F4F63" w:rsidP="003F4F63">
      <w:pPr>
        <w:bidi w:val="0"/>
        <w:spacing w:after="200" w:line="276" w:lineRule="auto"/>
        <w:jc w:val="both"/>
        <w:rPr>
          <w:rFonts w:ascii="Times New Roman" w:eastAsiaTheme="minorHAnsi" w:hAnsi="Times New Roman"/>
          <w:lang w:bidi="ar-SA"/>
        </w:rPr>
      </w:pPr>
      <w:r>
        <w:rPr>
          <w:rFonts w:ascii="Times New Roman" w:eastAsiaTheme="minorHAnsi" w:hAnsi="Times New Roman"/>
          <w:lang w:bidi="ar-SA"/>
        </w:rPr>
        <w:lastRenderedPageBreak/>
        <w:t>http://publicationethics.org/files/Code_of_conduct_for_journal_editors_Mar11.pdf</w:t>
      </w:r>
    </w:p>
    <w:p w:rsidR="008259AA" w:rsidRPr="003F4F63" w:rsidRDefault="008259AA" w:rsidP="007C455A">
      <w:pPr>
        <w:bidi w:val="0"/>
        <w:jc w:val="both"/>
        <w:rPr>
          <w:rFonts w:ascii="Times New Roman" w:hAnsi="Times New Roman"/>
        </w:rPr>
      </w:pPr>
    </w:p>
    <w:sectPr w:rsidR="008259AA" w:rsidRPr="003F4F63" w:rsidSect="00E353A7">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B30" w:rsidRDefault="00F84B30" w:rsidP="005A1CBC">
      <w:r>
        <w:separator/>
      </w:r>
    </w:p>
  </w:endnote>
  <w:endnote w:type="continuationSeparator" w:id="0">
    <w:p w:rsidR="00F84B30" w:rsidRDefault="00F84B30" w:rsidP="005A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miri">
    <w:altName w:val="Courier New"/>
    <w:panose1 w:val="00000500000000000000"/>
    <w:charset w:val="00"/>
    <w:family w:val="auto"/>
    <w:pitch w:val="variable"/>
    <w:sig w:usb0="A000206F" w:usb1="80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95" w:rsidRDefault="00D25695">
    <w:pPr>
      <w:pStyle w:val="Footer"/>
    </w:pPr>
    <w:r>
      <w:rPr>
        <w:noProof/>
        <w:lang w:val="fr-FR" w:eastAsia="fr-FR" w:bidi="ar-SA"/>
      </w:rPr>
      <w:drawing>
        <wp:anchor distT="0" distB="0" distL="114300" distR="114300" simplePos="0" relativeHeight="251661312" behindDoc="0" locked="0" layoutInCell="1" allowOverlap="1">
          <wp:simplePos x="0" y="0"/>
          <wp:positionH relativeFrom="margin">
            <wp:align>center</wp:align>
          </wp:positionH>
          <wp:positionV relativeFrom="paragraph">
            <wp:posOffset>112859</wp:posOffset>
          </wp:positionV>
          <wp:extent cx="1697355" cy="203835"/>
          <wp:effectExtent l="0" t="0" r="0" b="571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97355" cy="2038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B30" w:rsidRDefault="00F84B30" w:rsidP="005A1CBC">
      <w:r>
        <w:separator/>
      </w:r>
    </w:p>
  </w:footnote>
  <w:footnote w:type="continuationSeparator" w:id="0">
    <w:p w:rsidR="00F84B30" w:rsidRDefault="00F84B30" w:rsidP="005A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CE" w:rsidRDefault="001D5CCE" w:rsidP="00E353A7">
    <w:pPr>
      <w:pStyle w:val="Header"/>
      <w:bidi w:val="0"/>
    </w:pPr>
    <w:r>
      <w:rPr>
        <w:noProof/>
        <w:lang w:val="fr-FR" w:eastAsia="fr-FR" w:bidi="ar-SA"/>
      </w:rPr>
      <w:drawing>
        <wp:anchor distT="0" distB="0" distL="0" distR="0" simplePos="0" relativeHeight="251660288" behindDoc="0" locked="0" layoutInCell="1" allowOverlap="1" wp14:anchorId="6B235EF5" wp14:editId="46FED7D0">
          <wp:simplePos x="0" y="0"/>
          <wp:positionH relativeFrom="page">
            <wp:posOffset>5867400</wp:posOffset>
          </wp:positionH>
          <wp:positionV relativeFrom="paragraph">
            <wp:posOffset>179069</wp:posOffset>
          </wp:positionV>
          <wp:extent cx="790575" cy="752475"/>
          <wp:effectExtent l="0" t="0" r="9525" b="9525"/>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90575" cy="752475"/>
                  </a:xfrm>
                  <a:prstGeom prst="rect">
                    <a:avLst/>
                  </a:prstGeom>
                </pic:spPr>
              </pic:pic>
            </a:graphicData>
          </a:graphic>
          <wp14:sizeRelH relativeFrom="margin">
            <wp14:pctWidth>0</wp14:pctWidth>
          </wp14:sizeRelH>
          <wp14:sizeRelV relativeFrom="margin">
            <wp14:pctHeight>0</wp14:pctHeight>
          </wp14:sizeRelV>
        </wp:anchor>
      </w:drawing>
    </w:r>
    <w:r w:rsidR="00F84B30">
      <w:rPr>
        <w:rFonts w:ascii="Times New Roman" w:hAnsi="Times New Roman"/>
        <w:b/>
        <w:kern w:val="2"/>
        <w:lang w:val="en-GB" w:eastAsia="zh-CN"/>
      </w:rPr>
      <w:pict>
        <v:rect id="_x0000_i1025" style="width:428.1pt;height:1pt;mso-position-horizontal:absolute" o:hralign="center" o:hrstd="t" o:hrnoshade="t" o:hr="t" fillcolor="#388480" stroked="f"/>
      </w:pict>
    </w:r>
  </w:p>
  <w:p w:rsidR="001D5CCE" w:rsidRDefault="001D5CCE" w:rsidP="00E353A7">
    <w:pPr>
      <w:jc w:val="right"/>
    </w:pPr>
    <w:r>
      <w:rPr>
        <w:noProof/>
        <w:sz w:val="17"/>
        <w:lang w:val="fr-FR" w:eastAsia="fr-FR" w:bidi="ar-SA"/>
      </w:rPr>
      <w:drawing>
        <wp:inline distT="0" distB="0" distL="0" distR="0" wp14:anchorId="39AA1550" wp14:editId="4D00743B">
          <wp:extent cx="666750" cy="6381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r w:rsidRPr="005A1CBC">
      <w:rPr>
        <w:rFonts w:eastAsia="Calibri"/>
        <w:noProof/>
        <w:sz w:val="22"/>
        <w:szCs w:val="22"/>
        <w:lang w:val="fr-FR" w:eastAsia="fr-FR" w:bidi="ar-SA"/>
      </w:rPr>
      <mc:AlternateContent>
        <mc:Choice Requires="wps">
          <w:drawing>
            <wp:anchor distT="0" distB="0" distL="114300" distR="114300" simplePos="0" relativeHeight="251659264" behindDoc="0" locked="0" layoutInCell="1" allowOverlap="1" wp14:anchorId="2577D0EE" wp14:editId="0096F79B">
              <wp:simplePos x="0" y="0"/>
              <wp:positionH relativeFrom="page">
                <wp:posOffset>1838325</wp:posOffset>
              </wp:positionH>
              <wp:positionV relativeFrom="paragraph">
                <wp:posOffset>165735</wp:posOffset>
              </wp:positionV>
              <wp:extent cx="3781425" cy="638175"/>
              <wp:effectExtent l="0" t="0" r="0" b="0"/>
              <wp:wrapNone/>
              <wp:docPr id="21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38175"/>
                      </a:xfrm>
                      <a:prstGeom prst="rect">
                        <a:avLst/>
                      </a:prstGeom>
                      <a:solidFill>
                        <a:sysClr val="window" lastClr="FFFFFF"/>
                      </a:solidFill>
                      <a:ln w="12700" cap="flat" cmpd="sng" algn="ctr">
                        <a:noFill/>
                        <a:prstDash val="solid"/>
                        <a:miter lim="800000"/>
                        <a:headEnd/>
                        <a:tailEnd/>
                      </a:ln>
                      <a:effectLst/>
                    </wps:spPr>
                    <wps:txbx>
                      <w:txbxContent>
                        <w:p w:rsidR="001D5CCE" w:rsidRDefault="001D5CCE" w:rsidP="006448D4">
                          <w:pPr>
                            <w:pStyle w:val="BodyText"/>
                            <w:spacing w:after="0" w:line="240" w:lineRule="auto"/>
                            <w:ind w:left="142" w:right="432"/>
                            <w:jc w:val="center"/>
                            <w:rPr>
                              <w:rFonts w:ascii="Times New Roman" w:hAnsi="Times New Roman"/>
                              <w:b/>
                              <w:sz w:val="20"/>
                              <w:szCs w:val="20"/>
                              <w:lang w:val="en-US"/>
                            </w:rPr>
                          </w:pPr>
                          <w:r w:rsidRPr="002D1153">
                            <w:rPr>
                              <w:rFonts w:ascii="Times New Roman" w:hAnsi="Times New Roman"/>
                              <w:b/>
                              <w:sz w:val="20"/>
                              <w:szCs w:val="20"/>
                              <w:lang w:val="en-US"/>
                            </w:rPr>
                            <w:t>Revue Traduction et Langues</w:t>
                          </w:r>
                        </w:p>
                        <w:p w:rsidR="001D5CCE" w:rsidRPr="002D1153" w:rsidRDefault="00D6081A" w:rsidP="00E353A7">
                          <w:pPr>
                            <w:pStyle w:val="BodyText"/>
                            <w:spacing w:after="0" w:line="240" w:lineRule="auto"/>
                            <w:ind w:left="142" w:right="432"/>
                            <w:jc w:val="both"/>
                            <w:rPr>
                              <w:rFonts w:ascii="Times New Roman" w:hAnsi="Times New Roman"/>
                              <w:b/>
                              <w:sz w:val="20"/>
                              <w:szCs w:val="20"/>
                              <w:lang w:val="en-US"/>
                            </w:rPr>
                          </w:pPr>
                          <w:r w:rsidRPr="00D6081A">
                            <w:rPr>
                              <w:rFonts w:ascii="Times New Roman" w:hAnsi="Times New Roman"/>
                              <w:b/>
                              <w:sz w:val="20"/>
                              <w:szCs w:val="20"/>
                              <w:lang w:val="en-US"/>
                            </w:rPr>
                            <w:t>Revista de Traducción y Lenguas</w:t>
                          </w:r>
                          <w:r>
                            <w:rPr>
                              <w:rFonts w:ascii="Times New Roman" w:hAnsi="Times New Roman"/>
                              <w:b/>
                              <w:sz w:val="20"/>
                              <w:szCs w:val="20"/>
                              <w:lang w:val="en-US"/>
                            </w:rPr>
                            <w:t xml:space="preserve">                  </w:t>
                          </w:r>
                          <w:r w:rsidR="001D5CCE" w:rsidRPr="00E40A50">
                            <w:rPr>
                              <w:rFonts w:ascii="Amiri" w:eastAsia="Times New Roman" w:hAnsi="Amiri" w:cs="Amiri"/>
                              <w:b/>
                              <w:bCs/>
                              <w:kern w:val="2"/>
                              <w:rtl/>
                              <w:lang w:val="en-GB" w:eastAsia="zh-CN"/>
                            </w:rPr>
                            <w:t>مجلة الترجمة واللغات</w:t>
                          </w:r>
                          <w:r>
                            <w:rPr>
                              <w:rFonts w:ascii="Amiri" w:eastAsia="Times New Roman" w:hAnsi="Amiri" w:cs="Amiri"/>
                              <w:b/>
                              <w:bCs/>
                              <w:kern w:val="2"/>
                              <w:lang w:val="en-GB" w:eastAsia="zh-CN"/>
                            </w:rPr>
                            <w:t xml:space="preserve">   </w:t>
                          </w:r>
                        </w:p>
                        <w:p w:rsidR="001D5CCE" w:rsidRPr="002D1153" w:rsidRDefault="001D5CCE" w:rsidP="00E353A7">
                          <w:pPr>
                            <w:pStyle w:val="BodyText"/>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 xml:space="preserve">ISSN (Print):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Pr="00D17EAB">
                            <w:rPr>
                              <w:rFonts w:ascii="Times New Roman" w:hAnsi="Times New Roman"/>
                              <w:b/>
                              <w:bCs/>
                              <w:sz w:val="20"/>
                              <w:szCs w:val="20"/>
                            </w:rPr>
                            <w:t xml:space="preserve"> 2600-6235</w:t>
                          </w:r>
                        </w:p>
                        <w:p w:rsidR="001D5CCE" w:rsidRPr="002D1153" w:rsidRDefault="001D5CCE" w:rsidP="00E353A7">
                          <w:pPr>
                            <w:pStyle w:val="BodyText"/>
                            <w:ind w:right="432"/>
                            <w:rPr>
                              <w:rFonts w:ascii="Amiri" w:hAnsi="Amiri" w:cs="Amiri"/>
                              <w:b/>
                              <w:bCs/>
                              <w:sz w:val="20"/>
                              <w:szCs w:val="20"/>
                              <w:lang w:val="en-US"/>
                            </w:rPr>
                          </w:pPr>
                        </w:p>
                        <w:p w:rsidR="001D5CCE" w:rsidRPr="00847281" w:rsidRDefault="001D5CCE" w:rsidP="00E353A7">
                          <w:pPr>
                            <w:pStyle w:val="BodyText"/>
                            <w:ind w:right="432"/>
                            <w:rPr>
                              <w:rFonts w:ascii="Times New Roman" w:hAnsi="Times New Roman"/>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7D0EE" id="_x0000_t202" coordsize="21600,21600" o:spt="202" path="m,l,21600r21600,l21600,xe">
              <v:stroke joinstyle="miter"/>
              <v:path gradientshapeok="t" o:connecttype="rect"/>
            </v:shapetype>
            <v:shape id="Text Box 129" o:spid="_x0000_s1026" type="#_x0000_t202" style="position:absolute;margin-left:144.75pt;margin-top:13.05pt;width:297.7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" fillcolor="window" stroked="f" strokeweight="1pt">
              <v:textbox inset="0,0,0,0">
                <w:txbxContent>
                  <w:p w:rsidR="001D5CCE" w:rsidRDefault="001D5CCE" w:rsidP="006448D4">
                    <w:pPr>
                      <w:pStyle w:val="Corpsdetexte"/>
                      <w:spacing w:after="0" w:line="240" w:lineRule="auto"/>
                      <w:ind w:left="142" w:right="432"/>
                      <w:jc w:val="center"/>
                      <w:rPr>
                        <w:rFonts w:ascii="Times New Roman" w:hAnsi="Times New Roman"/>
                        <w:b/>
                        <w:sz w:val="20"/>
                        <w:szCs w:val="20"/>
                        <w:lang w:val="en-US"/>
                      </w:rPr>
                    </w:pPr>
                    <w:r w:rsidRPr="002D1153">
                      <w:rPr>
                        <w:rFonts w:ascii="Times New Roman" w:hAnsi="Times New Roman"/>
                        <w:b/>
                        <w:sz w:val="20"/>
                        <w:szCs w:val="20"/>
                        <w:lang w:val="en-US"/>
                      </w:rPr>
                      <w:t>Revue Traduction et Langues</w:t>
                    </w:r>
                  </w:p>
                  <w:p w:rsidR="001D5CCE" w:rsidRPr="002D1153" w:rsidRDefault="00D6081A" w:rsidP="00E353A7">
                    <w:pPr>
                      <w:pStyle w:val="Corpsdetexte"/>
                      <w:spacing w:after="0" w:line="240" w:lineRule="auto"/>
                      <w:ind w:left="142" w:right="432"/>
                      <w:jc w:val="both"/>
                      <w:rPr>
                        <w:rFonts w:ascii="Times New Roman" w:hAnsi="Times New Roman"/>
                        <w:b/>
                        <w:sz w:val="20"/>
                        <w:szCs w:val="20"/>
                        <w:lang w:val="en-US"/>
                      </w:rPr>
                    </w:pPr>
                    <w:r w:rsidRPr="00D6081A">
                      <w:rPr>
                        <w:rFonts w:ascii="Times New Roman" w:hAnsi="Times New Roman"/>
                        <w:b/>
                        <w:sz w:val="20"/>
                        <w:szCs w:val="20"/>
                        <w:lang w:val="en-US"/>
                      </w:rPr>
                      <w:t>Revista de Traducción y Lenguas</w:t>
                    </w:r>
                    <w:r>
                      <w:rPr>
                        <w:rFonts w:ascii="Times New Roman" w:hAnsi="Times New Roman"/>
                        <w:b/>
                        <w:sz w:val="20"/>
                        <w:szCs w:val="20"/>
                        <w:lang w:val="en-US"/>
                      </w:rPr>
                      <w:t xml:space="preserve">                  </w:t>
                    </w:r>
                    <w:r w:rsidR="001D5CCE" w:rsidRPr="00E40A50">
                      <w:rPr>
                        <w:rFonts w:ascii="Amiri" w:eastAsia="Times New Roman" w:hAnsi="Amiri" w:cs="Amiri"/>
                        <w:b/>
                        <w:bCs/>
                        <w:kern w:val="2"/>
                        <w:rtl/>
                        <w:lang w:val="en-GB" w:eastAsia="zh-CN"/>
                      </w:rPr>
                      <w:t>مجلة الترجمة واللغات</w:t>
                    </w:r>
                    <w:r>
                      <w:rPr>
                        <w:rFonts w:ascii="Amiri" w:eastAsia="Times New Roman" w:hAnsi="Amiri" w:cs="Amiri"/>
                        <w:b/>
                        <w:bCs/>
                        <w:kern w:val="2"/>
                        <w:lang w:val="en-GB" w:eastAsia="zh-CN"/>
                      </w:rPr>
                      <w:t xml:space="preserve">   </w:t>
                    </w:r>
                  </w:p>
                  <w:p w:rsidR="001D5CCE" w:rsidRPr="002D1153" w:rsidRDefault="001D5CCE" w:rsidP="00E353A7">
                    <w:pPr>
                      <w:pStyle w:val="Corpsdetexte"/>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 xml:space="preserve">ISSN (Print):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Pr="00D17EAB">
                      <w:rPr>
                        <w:rFonts w:ascii="Times New Roman" w:hAnsi="Times New Roman"/>
                        <w:b/>
                        <w:bCs/>
                        <w:sz w:val="20"/>
                        <w:szCs w:val="20"/>
                      </w:rPr>
                      <w:t xml:space="preserve"> 2600-6235</w:t>
                    </w:r>
                  </w:p>
                  <w:p w:rsidR="001D5CCE" w:rsidRPr="002D1153" w:rsidRDefault="001D5CCE" w:rsidP="00E353A7">
                    <w:pPr>
                      <w:pStyle w:val="Corpsdetexte"/>
                      <w:ind w:right="432"/>
                      <w:rPr>
                        <w:rFonts w:ascii="Amiri" w:hAnsi="Amiri" w:cs="Amiri"/>
                        <w:b/>
                        <w:bCs/>
                        <w:sz w:val="20"/>
                        <w:szCs w:val="20"/>
                        <w:lang w:val="en-US"/>
                      </w:rPr>
                    </w:pPr>
                  </w:p>
                  <w:p w:rsidR="001D5CCE" w:rsidRPr="00847281" w:rsidRDefault="001D5CCE" w:rsidP="00E353A7">
                    <w:pPr>
                      <w:pStyle w:val="Corpsdetexte"/>
                      <w:ind w:right="432"/>
                      <w:rPr>
                        <w:rFonts w:ascii="Times New Roman" w:hAnsi="Times New Roman"/>
                        <w:sz w:val="20"/>
                        <w:szCs w:val="20"/>
                        <w:lang w:val="fr-FR"/>
                      </w:rPr>
                    </w:pPr>
                  </w:p>
                </w:txbxContent>
              </v:textbox>
              <w10:wrap anchorx="page"/>
            </v:shape>
          </w:pict>
        </mc:Fallback>
      </mc:AlternateContent>
    </w:r>
  </w:p>
  <w:p w:rsidR="001D5CCE" w:rsidRDefault="001D5CCE" w:rsidP="00E353A7">
    <w:pPr>
      <w:bidi w:val="0"/>
      <w:jc w:val="both"/>
    </w:pPr>
  </w:p>
  <w:p w:rsidR="001D5CCE" w:rsidRPr="005A1CBC" w:rsidRDefault="00F84B30" w:rsidP="00E353A7">
    <w:r>
      <w:rPr>
        <w:rFonts w:ascii="Times New Roman" w:hAnsi="Times New Roman"/>
        <w:b/>
        <w:kern w:val="2"/>
        <w:lang w:val="en-GB" w:eastAsia="zh-CN"/>
      </w:rPr>
      <w:pict>
        <v:rect id="_x0000_i1026" style="width:428.1pt;height:1pt;mso-position-horizontal:absolute" o:hralign="center" o:hrstd="t" o:hrnoshade="t" o:hr="t" fillcolor="#388480" stroked="f"/>
      </w:pict>
    </w:r>
  </w:p>
  <w:p w:rsidR="001D5CCE" w:rsidRDefault="001D5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2AF0"/>
    <w:multiLevelType w:val="hybridMultilevel"/>
    <w:tmpl w:val="F44830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F41C9E"/>
    <w:multiLevelType w:val="hybridMultilevel"/>
    <w:tmpl w:val="23B64E7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8B83776"/>
    <w:multiLevelType w:val="hybridMultilevel"/>
    <w:tmpl w:val="AEF20A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EE0C6E"/>
    <w:multiLevelType w:val="multilevel"/>
    <w:tmpl w:val="1DFA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42C84"/>
    <w:multiLevelType w:val="hybridMultilevel"/>
    <w:tmpl w:val="F6604EA6"/>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10331F48"/>
    <w:multiLevelType w:val="multilevel"/>
    <w:tmpl w:val="59E2BE6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6B51BC"/>
    <w:multiLevelType w:val="hybridMultilevel"/>
    <w:tmpl w:val="BE0209A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532F87"/>
    <w:multiLevelType w:val="multilevel"/>
    <w:tmpl w:val="F6A4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63C3E"/>
    <w:multiLevelType w:val="multilevel"/>
    <w:tmpl w:val="C62A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D2303C"/>
    <w:multiLevelType w:val="hybridMultilevel"/>
    <w:tmpl w:val="3C40DC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2578D0"/>
    <w:multiLevelType w:val="multilevel"/>
    <w:tmpl w:val="22AA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5560D"/>
    <w:multiLevelType w:val="multilevel"/>
    <w:tmpl w:val="D96E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50E9B"/>
    <w:multiLevelType w:val="multilevel"/>
    <w:tmpl w:val="F206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31D05"/>
    <w:multiLevelType w:val="multilevel"/>
    <w:tmpl w:val="DA26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B4DA3"/>
    <w:multiLevelType w:val="multilevel"/>
    <w:tmpl w:val="A9FE0C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372499"/>
    <w:multiLevelType w:val="hybridMultilevel"/>
    <w:tmpl w:val="5330C6FE"/>
    <w:lvl w:ilvl="0" w:tplc="040C000F">
      <w:start w:val="1"/>
      <w:numFmt w:val="decimal"/>
      <w:lvlText w:val="%1."/>
      <w:lvlJc w:val="left"/>
      <w:pPr>
        <w:ind w:left="928" w:hanging="360"/>
      </w:pPr>
      <w:rPr>
        <w:rFonts w:hint="default"/>
        <w:b/>
        <w:u w:val="none"/>
      </w:rPr>
    </w:lvl>
    <w:lvl w:ilvl="1" w:tplc="040C0019" w:tentative="1">
      <w:start w:val="1"/>
      <w:numFmt w:val="lowerLetter"/>
      <w:lvlText w:val="%2."/>
      <w:lvlJc w:val="left"/>
      <w:pPr>
        <w:ind w:left="1551" w:hanging="360"/>
      </w:pPr>
      <w:rPr>
        <w:rFonts w:cs="Times New Roman"/>
      </w:rPr>
    </w:lvl>
    <w:lvl w:ilvl="2" w:tplc="040C001B" w:tentative="1">
      <w:start w:val="1"/>
      <w:numFmt w:val="lowerRoman"/>
      <w:lvlText w:val="%3."/>
      <w:lvlJc w:val="right"/>
      <w:pPr>
        <w:ind w:left="2271" w:hanging="180"/>
      </w:pPr>
      <w:rPr>
        <w:rFonts w:cs="Times New Roman"/>
      </w:rPr>
    </w:lvl>
    <w:lvl w:ilvl="3" w:tplc="040C000F" w:tentative="1">
      <w:start w:val="1"/>
      <w:numFmt w:val="decimal"/>
      <w:lvlText w:val="%4."/>
      <w:lvlJc w:val="left"/>
      <w:pPr>
        <w:ind w:left="2991" w:hanging="360"/>
      </w:pPr>
      <w:rPr>
        <w:rFonts w:cs="Times New Roman"/>
      </w:rPr>
    </w:lvl>
    <w:lvl w:ilvl="4" w:tplc="040C0019" w:tentative="1">
      <w:start w:val="1"/>
      <w:numFmt w:val="lowerLetter"/>
      <w:lvlText w:val="%5."/>
      <w:lvlJc w:val="left"/>
      <w:pPr>
        <w:ind w:left="3711" w:hanging="360"/>
      </w:pPr>
      <w:rPr>
        <w:rFonts w:cs="Times New Roman"/>
      </w:rPr>
    </w:lvl>
    <w:lvl w:ilvl="5" w:tplc="040C001B" w:tentative="1">
      <w:start w:val="1"/>
      <w:numFmt w:val="lowerRoman"/>
      <w:lvlText w:val="%6."/>
      <w:lvlJc w:val="right"/>
      <w:pPr>
        <w:ind w:left="4431" w:hanging="180"/>
      </w:pPr>
      <w:rPr>
        <w:rFonts w:cs="Times New Roman"/>
      </w:rPr>
    </w:lvl>
    <w:lvl w:ilvl="6" w:tplc="040C000F" w:tentative="1">
      <w:start w:val="1"/>
      <w:numFmt w:val="decimal"/>
      <w:lvlText w:val="%7."/>
      <w:lvlJc w:val="left"/>
      <w:pPr>
        <w:ind w:left="5151" w:hanging="360"/>
      </w:pPr>
      <w:rPr>
        <w:rFonts w:cs="Times New Roman"/>
      </w:rPr>
    </w:lvl>
    <w:lvl w:ilvl="7" w:tplc="040C0019" w:tentative="1">
      <w:start w:val="1"/>
      <w:numFmt w:val="lowerLetter"/>
      <w:lvlText w:val="%8."/>
      <w:lvlJc w:val="left"/>
      <w:pPr>
        <w:ind w:left="5871" w:hanging="360"/>
      </w:pPr>
      <w:rPr>
        <w:rFonts w:cs="Times New Roman"/>
      </w:rPr>
    </w:lvl>
    <w:lvl w:ilvl="8" w:tplc="040C001B" w:tentative="1">
      <w:start w:val="1"/>
      <w:numFmt w:val="lowerRoman"/>
      <w:lvlText w:val="%9."/>
      <w:lvlJc w:val="right"/>
      <w:pPr>
        <w:ind w:left="6591" w:hanging="180"/>
      </w:pPr>
      <w:rPr>
        <w:rFonts w:cs="Times New Roman"/>
      </w:rPr>
    </w:lvl>
  </w:abstractNum>
  <w:abstractNum w:abstractNumId="16" w15:restartNumberingAfterBreak="0">
    <w:nsid w:val="34F277DE"/>
    <w:multiLevelType w:val="multilevel"/>
    <w:tmpl w:val="5EB495F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FA047F"/>
    <w:multiLevelType w:val="multilevel"/>
    <w:tmpl w:val="B1D8294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244864"/>
    <w:multiLevelType w:val="multilevel"/>
    <w:tmpl w:val="D730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F32E63"/>
    <w:multiLevelType w:val="hybridMultilevel"/>
    <w:tmpl w:val="AAA2A836"/>
    <w:lvl w:ilvl="0" w:tplc="B70A968E">
      <w:start w:val="1"/>
      <w:numFmt w:val="bullet"/>
      <w:lvlText w:val=""/>
      <w:lvlJc w:val="left"/>
      <w:pPr>
        <w:ind w:left="1146" w:hanging="360"/>
      </w:pPr>
      <w:rPr>
        <w:rFonts w:ascii="Symbol" w:hAnsi="Symbol" w:hint="default"/>
        <w:sz w:val="18"/>
        <w:szCs w:val="18"/>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41CF59A2"/>
    <w:multiLevelType w:val="multilevel"/>
    <w:tmpl w:val="EBA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942445"/>
    <w:multiLevelType w:val="hybridMultilevel"/>
    <w:tmpl w:val="3BAEDD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737876"/>
    <w:multiLevelType w:val="hybridMultilevel"/>
    <w:tmpl w:val="3CF846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65177E"/>
    <w:multiLevelType w:val="hybridMultilevel"/>
    <w:tmpl w:val="BD6C7944"/>
    <w:lvl w:ilvl="0" w:tplc="98B257C4">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1223CC"/>
    <w:multiLevelType w:val="multilevel"/>
    <w:tmpl w:val="22F6892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B63AF5"/>
    <w:multiLevelType w:val="hybridMultilevel"/>
    <w:tmpl w:val="EB9442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D41797"/>
    <w:multiLevelType w:val="hybridMultilevel"/>
    <w:tmpl w:val="6E10D8A2"/>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51382197"/>
    <w:multiLevelType w:val="hybridMultilevel"/>
    <w:tmpl w:val="775A25CE"/>
    <w:lvl w:ilvl="0" w:tplc="170ECE1C">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921F05"/>
    <w:multiLevelType w:val="multilevel"/>
    <w:tmpl w:val="97C2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4732DE"/>
    <w:multiLevelType w:val="multilevel"/>
    <w:tmpl w:val="551A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CC287D"/>
    <w:multiLevelType w:val="hybridMultilevel"/>
    <w:tmpl w:val="DB98E6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E77D23"/>
    <w:multiLevelType w:val="multilevel"/>
    <w:tmpl w:val="ECD0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A31B9E"/>
    <w:multiLevelType w:val="hybridMultilevel"/>
    <w:tmpl w:val="73DC2476"/>
    <w:lvl w:ilvl="0" w:tplc="F9526B3A">
      <w:start w:val="1"/>
      <w:numFmt w:val="bullet"/>
      <w:lvlText w:val=""/>
      <w:lvlJc w:val="left"/>
      <w:pPr>
        <w:ind w:left="1440" w:hanging="360"/>
      </w:pPr>
      <w:rPr>
        <w:rFonts w:ascii="Symbol" w:hAnsi="Symbol" w:hint="default"/>
        <w:sz w:val="18"/>
        <w:szCs w:val="1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5BF803DD"/>
    <w:multiLevelType w:val="multilevel"/>
    <w:tmpl w:val="C884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4B606D"/>
    <w:multiLevelType w:val="hybridMultilevel"/>
    <w:tmpl w:val="C2F023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C8351EF"/>
    <w:multiLevelType w:val="hybridMultilevel"/>
    <w:tmpl w:val="81BC850A"/>
    <w:lvl w:ilvl="0" w:tplc="B70A968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F51515"/>
    <w:multiLevelType w:val="multilevel"/>
    <w:tmpl w:val="F1CC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E4DA6"/>
    <w:multiLevelType w:val="hybridMultilevel"/>
    <w:tmpl w:val="58788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186527"/>
    <w:multiLevelType w:val="multilevel"/>
    <w:tmpl w:val="A16E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15C0A"/>
    <w:multiLevelType w:val="hybridMultilevel"/>
    <w:tmpl w:val="E534787A"/>
    <w:lvl w:ilvl="0" w:tplc="57E2027A">
      <w:start w:val="1"/>
      <w:numFmt w:val="bullet"/>
      <w:lvlText w:val=""/>
      <w:lvlJc w:val="left"/>
      <w:pPr>
        <w:ind w:left="1440" w:hanging="360"/>
      </w:pPr>
      <w:rPr>
        <w:rFonts w:ascii="Symbol" w:hAnsi="Symbol" w:hint="default"/>
        <w:sz w:val="18"/>
        <w:szCs w:val="1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71653F5"/>
    <w:multiLevelType w:val="hybridMultilevel"/>
    <w:tmpl w:val="383480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5A067F"/>
    <w:multiLevelType w:val="hybridMultilevel"/>
    <w:tmpl w:val="DE8078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B12172"/>
    <w:multiLevelType w:val="hybridMultilevel"/>
    <w:tmpl w:val="563C952C"/>
    <w:lvl w:ilvl="0" w:tplc="511CF504">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7"/>
  </w:num>
  <w:num w:numId="4">
    <w:abstractNumId w:val="5"/>
  </w:num>
  <w:num w:numId="5">
    <w:abstractNumId w:val="14"/>
  </w:num>
  <w:num w:numId="6">
    <w:abstractNumId w:val="16"/>
  </w:num>
  <w:num w:numId="7">
    <w:abstractNumId w:val="24"/>
  </w:num>
  <w:num w:numId="8">
    <w:abstractNumId w:val="35"/>
  </w:num>
  <w:num w:numId="9">
    <w:abstractNumId w:val="23"/>
  </w:num>
  <w:num w:numId="10">
    <w:abstractNumId w:val="33"/>
  </w:num>
  <w:num w:numId="11">
    <w:abstractNumId w:val="29"/>
  </w:num>
  <w:num w:numId="12">
    <w:abstractNumId w:val="11"/>
  </w:num>
  <w:num w:numId="13">
    <w:abstractNumId w:val="20"/>
  </w:num>
  <w:num w:numId="14">
    <w:abstractNumId w:val="38"/>
  </w:num>
  <w:num w:numId="15">
    <w:abstractNumId w:val="13"/>
  </w:num>
  <w:num w:numId="16">
    <w:abstractNumId w:val="12"/>
  </w:num>
  <w:num w:numId="17">
    <w:abstractNumId w:val="18"/>
  </w:num>
  <w:num w:numId="18">
    <w:abstractNumId w:val="28"/>
  </w:num>
  <w:num w:numId="19">
    <w:abstractNumId w:val="31"/>
  </w:num>
  <w:num w:numId="20">
    <w:abstractNumId w:val="8"/>
  </w:num>
  <w:num w:numId="21">
    <w:abstractNumId w:val="10"/>
  </w:num>
  <w:num w:numId="22">
    <w:abstractNumId w:val="36"/>
  </w:num>
  <w:num w:numId="23">
    <w:abstractNumId w:val="3"/>
  </w:num>
  <w:num w:numId="24">
    <w:abstractNumId w:val="7"/>
  </w:num>
  <w:num w:numId="25">
    <w:abstractNumId w:val="34"/>
  </w:num>
  <w:num w:numId="26">
    <w:abstractNumId w:val="37"/>
  </w:num>
  <w:num w:numId="27">
    <w:abstractNumId w:val="32"/>
  </w:num>
  <w:num w:numId="28">
    <w:abstractNumId w:val="26"/>
  </w:num>
  <w:num w:numId="29">
    <w:abstractNumId w:val="0"/>
  </w:num>
  <w:num w:numId="30">
    <w:abstractNumId w:val="41"/>
  </w:num>
  <w:num w:numId="31">
    <w:abstractNumId w:val="22"/>
  </w:num>
  <w:num w:numId="32">
    <w:abstractNumId w:val="21"/>
  </w:num>
  <w:num w:numId="33">
    <w:abstractNumId w:val="25"/>
  </w:num>
  <w:num w:numId="34">
    <w:abstractNumId w:val="39"/>
  </w:num>
  <w:num w:numId="35">
    <w:abstractNumId w:val="27"/>
  </w:num>
  <w:num w:numId="36">
    <w:abstractNumId w:val="40"/>
  </w:num>
  <w:num w:numId="37">
    <w:abstractNumId w:val="2"/>
  </w:num>
  <w:num w:numId="38">
    <w:abstractNumId w:val="6"/>
  </w:num>
  <w:num w:numId="39">
    <w:abstractNumId w:val="30"/>
  </w:num>
  <w:num w:numId="40">
    <w:abstractNumId w:val="9"/>
  </w:num>
  <w:num w:numId="41">
    <w:abstractNumId w:val="4"/>
  </w:num>
  <w:num w:numId="42">
    <w:abstractNumId w:val="42"/>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TExtDAwNDY3NDBU0lEKTi0uzszPAykwqgUAxgZ3rSwAAAA="/>
  </w:docVars>
  <w:rsids>
    <w:rsidRoot w:val="00E65258"/>
    <w:rsid w:val="00002DBB"/>
    <w:rsid w:val="00012BC3"/>
    <w:rsid w:val="00014880"/>
    <w:rsid w:val="00014DAB"/>
    <w:rsid w:val="000176EC"/>
    <w:rsid w:val="00023D00"/>
    <w:rsid w:val="00034776"/>
    <w:rsid w:val="000536A7"/>
    <w:rsid w:val="00074CEC"/>
    <w:rsid w:val="00075220"/>
    <w:rsid w:val="00080286"/>
    <w:rsid w:val="00081C0F"/>
    <w:rsid w:val="00086C34"/>
    <w:rsid w:val="000A1E00"/>
    <w:rsid w:val="000A5833"/>
    <w:rsid w:val="000B160C"/>
    <w:rsid w:val="000B2AE6"/>
    <w:rsid w:val="000C46E7"/>
    <w:rsid w:val="000D2BCF"/>
    <w:rsid w:val="000D4920"/>
    <w:rsid w:val="000D4D40"/>
    <w:rsid w:val="000D7CEC"/>
    <w:rsid w:val="000E46B4"/>
    <w:rsid w:val="000E4F4E"/>
    <w:rsid w:val="000F14D9"/>
    <w:rsid w:val="000F2C73"/>
    <w:rsid w:val="000F4F99"/>
    <w:rsid w:val="00100919"/>
    <w:rsid w:val="001015C9"/>
    <w:rsid w:val="0010750F"/>
    <w:rsid w:val="00111119"/>
    <w:rsid w:val="00115F0B"/>
    <w:rsid w:val="00134F14"/>
    <w:rsid w:val="00135B40"/>
    <w:rsid w:val="00156F4D"/>
    <w:rsid w:val="00160331"/>
    <w:rsid w:val="001611C6"/>
    <w:rsid w:val="001626C2"/>
    <w:rsid w:val="00164DD3"/>
    <w:rsid w:val="00165DD2"/>
    <w:rsid w:val="00167C01"/>
    <w:rsid w:val="001707E9"/>
    <w:rsid w:val="0017122E"/>
    <w:rsid w:val="0018106E"/>
    <w:rsid w:val="00182A9B"/>
    <w:rsid w:val="00183321"/>
    <w:rsid w:val="00197402"/>
    <w:rsid w:val="001B1C07"/>
    <w:rsid w:val="001B664C"/>
    <w:rsid w:val="001D5CCE"/>
    <w:rsid w:val="001F2771"/>
    <w:rsid w:val="00202A8B"/>
    <w:rsid w:val="0023015D"/>
    <w:rsid w:val="00230861"/>
    <w:rsid w:val="00236EE4"/>
    <w:rsid w:val="00240793"/>
    <w:rsid w:val="00264274"/>
    <w:rsid w:val="00264F6A"/>
    <w:rsid w:val="0026766E"/>
    <w:rsid w:val="0027050D"/>
    <w:rsid w:val="0027179A"/>
    <w:rsid w:val="00275403"/>
    <w:rsid w:val="00275A8F"/>
    <w:rsid w:val="0028337F"/>
    <w:rsid w:val="0028572D"/>
    <w:rsid w:val="002A1045"/>
    <w:rsid w:val="002B487D"/>
    <w:rsid w:val="002D1537"/>
    <w:rsid w:val="002E312E"/>
    <w:rsid w:val="002F211B"/>
    <w:rsid w:val="003119F2"/>
    <w:rsid w:val="00313690"/>
    <w:rsid w:val="00321FCE"/>
    <w:rsid w:val="00334DDA"/>
    <w:rsid w:val="003449E1"/>
    <w:rsid w:val="00361F1C"/>
    <w:rsid w:val="003715BE"/>
    <w:rsid w:val="00371D71"/>
    <w:rsid w:val="00374C39"/>
    <w:rsid w:val="00376EEF"/>
    <w:rsid w:val="00377025"/>
    <w:rsid w:val="00381FEA"/>
    <w:rsid w:val="003852E9"/>
    <w:rsid w:val="003875BC"/>
    <w:rsid w:val="00394622"/>
    <w:rsid w:val="00397AC9"/>
    <w:rsid w:val="003A4B46"/>
    <w:rsid w:val="003B4FEC"/>
    <w:rsid w:val="003C69E7"/>
    <w:rsid w:val="003C6F0F"/>
    <w:rsid w:val="003D3280"/>
    <w:rsid w:val="003D3FE4"/>
    <w:rsid w:val="003E4E93"/>
    <w:rsid w:val="003F4F63"/>
    <w:rsid w:val="003F76C6"/>
    <w:rsid w:val="00405294"/>
    <w:rsid w:val="00427A53"/>
    <w:rsid w:val="00446478"/>
    <w:rsid w:val="004475E2"/>
    <w:rsid w:val="0045363A"/>
    <w:rsid w:val="0045456C"/>
    <w:rsid w:val="004577EA"/>
    <w:rsid w:val="00464E84"/>
    <w:rsid w:val="00474336"/>
    <w:rsid w:val="0047640B"/>
    <w:rsid w:val="00476DDD"/>
    <w:rsid w:val="004907C2"/>
    <w:rsid w:val="0049301E"/>
    <w:rsid w:val="004A48E4"/>
    <w:rsid w:val="004A6B9C"/>
    <w:rsid w:val="004C0BED"/>
    <w:rsid w:val="004C3BCA"/>
    <w:rsid w:val="004D2FBC"/>
    <w:rsid w:val="004F5F11"/>
    <w:rsid w:val="00525277"/>
    <w:rsid w:val="0052725C"/>
    <w:rsid w:val="00532C95"/>
    <w:rsid w:val="005333B9"/>
    <w:rsid w:val="00534886"/>
    <w:rsid w:val="00537EE2"/>
    <w:rsid w:val="00551C37"/>
    <w:rsid w:val="005601D4"/>
    <w:rsid w:val="00562D27"/>
    <w:rsid w:val="0058163E"/>
    <w:rsid w:val="0058507E"/>
    <w:rsid w:val="005858D2"/>
    <w:rsid w:val="00590927"/>
    <w:rsid w:val="00594A98"/>
    <w:rsid w:val="005965D7"/>
    <w:rsid w:val="005A1323"/>
    <w:rsid w:val="005A1CBC"/>
    <w:rsid w:val="005A5034"/>
    <w:rsid w:val="005A5804"/>
    <w:rsid w:val="005B0077"/>
    <w:rsid w:val="005B7C8A"/>
    <w:rsid w:val="005D13EB"/>
    <w:rsid w:val="005D282D"/>
    <w:rsid w:val="005E07A2"/>
    <w:rsid w:val="006002E8"/>
    <w:rsid w:val="00601ACD"/>
    <w:rsid w:val="006021D8"/>
    <w:rsid w:val="006044B8"/>
    <w:rsid w:val="00642E73"/>
    <w:rsid w:val="006437C5"/>
    <w:rsid w:val="006448D4"/>
    <w:rsid w:val="00660898"/>
    <w:rsid w:val="006643AF"/>
    <w:rsid w:val="00664A5D"/>
    <w:rsid w:val="00670725"/>
    <w:rsid w:val="00671A6E"/>
    <w:rsid w:val="00672AA1"/>
    <w:rsid w:val="006815E4"/>
    <w:rsid w:val="006928DC"/>
    <w:rsid w:val="00693ACD"/>
    <w:rsid w:val="00694B70"/>
    <w:rsid w:val="006B2FE1"/>
    <w:rsid w:val="006D6951"/>
    <w:rsid w:val="006F1FCE"/>
    <w:rsid w:val="006F7945"/>
    <w:rsid w:val="0072037C"/>
    <w:rsid w:val="0073522E"/>
    <w:rsid w:val="0073670F"/>
    <w:rsid w:val="00743BB8"/>
    <w:rsid w:val="00746D6D"/>
    <w:rsid w:val="007471B8"/>
    <w:rsid w:val="00754BE1"/>
    <w:rsid w:val="00763046"/>
    <w:rsid w:val="0078149C"/>
    <w:rsid w:val="00784CDB"/>
    <w:rsid w:val="00797A60"/>
    <w:rsid w:val="007A63F1"/>
    <w:rsid w:val="007C455A"/>
    <w:rsid w:val="007C7534"/>
    <w:rsid w:val="007C79AE"/>
    <w:rsid w:val="007D1C62"/>
    <w:rsid w:val="007E64AE"/>
    <w:rsid w:val="007F09BA"/>
    <w:rsid w:val="007F43DC"/>
    <w:rsid w:val="008046C1"/>
    <w:rsid w:val="008051D8"/>
    <w:rsid w:val="00807F6F"/>
    <w:rsid w:val="008116D0"/>
    <w:rsid w:val="00816A29"/>
    <w:rsid w:val="0082292E"/>
    <w:rsid w:val="00822EEC"/>
    <w:rsid w:val="00823AA2"/>
    <w:rsid w:val="008259AA"/>
    <w:rsid w:val="00830072"/>
    <w:rsid w:val="00836FF9"/>
    <w:rsid w:val="0084225C"/>
    <w:rsid w:val="00842591"/>
    <w:rsid w:val="00847281"/>
    <w:rsid w:val="008655A4"/>
    <w:rsid w:val="00867843"/>
    <w:rsid w:val="008777C9"/>
    <w:rsid w:val="008847B3"/>
    <w:rsid w:val="008861A8"/>
    <w:rsid w:val="00891248"/>
    <w:rsid w:val="008A2689"/>
    <w:rsid w:val="008B7590"/>
    <w:rsid w:val="008C041C"/>
    <w:rsid w:val="008C74FE"/>
    <w:rsid w:val="008D49CB"/>
    <w:rsid w:val="008E395B"/>
    <w:rsid w:val="008F0A24"/>
    <w:rsid w:val="008F37EA"/>
    <w:rsid w:val="008F4F1F"/>
    <w:rsid w:val="00911E8F"/>
    <w:rsid w:val="00912041"/>
    <w:rsid w:val="00917A79"/>
    <w:rsid w:val="009218C9"/>
    <w:rsid w:val="009253C3"/>
    <w:rsid w:val="009311E6"/>
    <w:rsid w:val="00942D7C"/>
    <w:rsid w:val="00954079"/>
    <w:rsid w:val="00961A2D"/>
    <w:rsid w:val="009627BC"/>
    <w:rsid w:val="00966FBF"/>
    <w:rsid w:val="00992317"/>
    <w:rsid w:val="009A3848"/>
    <w:rsid w:val="009B089E"/>
    <w:rsid w:val="009B7F19"/>
    <w:rsid w:val="009C2617"/>
    <w:rsid w:val="009C55FB"/>
    <w:rsid w:val="009C6B2F"/>
    <w:rsid w:val="009E7305"/>
    <w:rsid w:val="009F02FA"/>
    <w:rsid w:val="009F114E"/>
    <w:rsid w:val="00A124CC"/>
    <w:rsid w:val="00A27658"/>
    <w:rsid w:val="00A33188"/>
    <w:rsid w:val="00A4274B"/>
    <w:rsid w:val="00A52AB7"/>
    <w:rsid w:val="00A6571E"/>
    <w:rsid w:val="00A65AFC"/>
    <w:rsid w:val="00A67019"/>
    <w:rsid w:val="00A70A2D"/>
    <w:rsid w:val="00A77B3A"/>
    <w:rsid w:val="00A77EFF"/>
    <w:rsid w:val="00A81BF8"/>
    <w:rsid w:val="00AA30DF"/>
    <w:rsid w:val="00AA6F9F"/>
    <w:rsid w:val="00AB3618"/>
    <w:rsid w:val="00AC0624"/>
    <w:rsid w:val="00AC1D0B"/>
    <w:rsid w:val="00AC6D75"/>
    <w:rsid w:val="00AD5367"/>
    <w:rsid w:val="00AD63B0"/>
    <w:rsid w:val="00AD7945"/>
    <w:rsid w:val="00AE07C8"/>
    <w:rsid w:val="00AE3854"/>
    <w:rsid w:val="00B01207"/>
    <w:rsid w:val="00B056F7"/>
    <w:rsid w:val="00B1355B"/>
    <w:rsid w:val="00B21184"/>
    <w:rsid w:val="00B413D0"/>
    <w:rsid w:val="00B4326E"/>
    <w:rsid w:val="00B5034B"/>
    <w:rsid w:val="00B51810"/>
    <w:rsid w:val="00B51DC2"/>
    <w:rsid w:val="00B5275A"/>
    <w:rsid w:val="00B52837"/>
    <w:rsid w:val="00B5416D"/>
    <w:rsid w:val="00B5498A"/>
    <w:rsid w:val="00B5642B"/>
    <w:rsid w:val="00B660FE"/>
    <w:rsid w:val="00B67E67"/>
    <w:rsid w:val="00BA518D"/>
    <w:rsid w:val="00BA700F"/>
    <w:rsid w:val="00BA70E8"/>
    <w:rsid w:val="00BB1EB0"/>
    <w:rsid w:val="00BB6F20"/>
    <w:rsid w:val="00BC4071"/>
    <w:rsid w:val="00BC6C73"/>
    <w:rsid w:val="00BD28C8"/>
    <w:rsid w:val="00BD3B5C"/>
    <w:rsid w:val="00BD3C13"/>
    <w:rsid w:val="00BD453B"/>
    <w:rsid w:val="00BD6AB8"/>
    <w:rsid w:val="00BD712A"/>
    <w:rsid w:val="00BE7DB2"/>
    <w:rsid w:val="00C10F33"/>
    <w:rsid w:val="00C144CB"/>
    <w:rsid w:val="00C222B6"/>
    <w:rsid w:val="00C22D35"/>
    <w:rsid w:val="00C44BE3"/>
    <w:rsid w:val="00C459AA"/>
    <w:rsid w:val="00C50CF8"/>
    <w:rsid w:val="00C55C9D"/>
    <w:rsid w:val="00C57DB4"/>
    <w:rsid w:val="00C606D2"/>
    <w:rsid w:val="00C61AF7"/>
    <w:rsid w:val="00C64370"/>
    <w:rsid w:val="00C6602C"/>
    <w:rsid w:val="00C662C7"/>
    <w:rsid w:val="00C671F0"/>
    <w:rsid w:val="00C7104D"/>
    <w:rsid w:val="00C73B6B"/>
    <w:rsid w:val="00C73F17"/>
    <w:rsid w:val="00C76F61"/>
    <w:rsid w:val="00C838C4"/>
    <w:rsid w:val="00C85880"/>
    <w:rsid w:val="00C9464D"/>
    <w:rsid w:val="00CA6FFA"/>
    <w:rsid w:val="00CB6513"/>
    <w:rsid w:val="00CB6E5E"/>
    <w:rsid w:val="00CC7FB8"/>
    <w:rsid w:val="00CE151C"/>
    <w:rsid w:val="00CE7E5B"/>
    <w:rsid w:val="00D01F56"/>
    <w:rsid w:val="00D02220"/>
    <w:rsid w:val="00D02AE6"/>
    <w:rsid w:val="00D030C0"/>
    <w:rsid w:val="00D10515"/>
    <w:rsid w:val="00D10557"/>
    <w:rsid w:val="00D208F4"/>
    <w:rsid w:val="00D25695"/>
    <w:rsid w:val="00D30414"/>
    <w:rsid w:val="00D32903"/>
    <w:rsid w:val="00D33C09"/>
    <w:rsid w:val="00D37A26"/>
    <w:rsid w:val="00D466C3"/>
    <w:rsid w:val="00D46DC3"/>
    <w:rsid w:val="00D478E0"/>
    <w:rsid w:val="00D543D2"/>
    <w:rsid w:val="00D545D6"/>
    <w:rsid w:val="00D5669C"/>
    <w:rsid w:val="00D6081A"/>
    <w:rsid w:val="00D65E88"/>
    <w:rsid w:val="00D746C4"/>
    <w:rsid w:val="00D80CC3"/>
    <w:rsid w:val="00D853E5"/>
    <w:rsid w:val="00D96490"/>
    <w:rsid w:val="00DB5949"/>
    <w:rsid w:val="00DC31F7"/>
    <w:rsid w:val="00DC3698"/>
    <w:rsid w:val="00DD120D"/>
    <w:rsid w:val="00DD297C"/>
    <w:rsid w:val="00DD33A9"/>
    <w:rsid w:val="00DD411F"/>
    <w:rsid w:val="00DE1AE2"/>
    <w:rsid w:val="00DE34BA"/>
    <w:rsid w:val="00DE789A"/>
    <w:rsid w:val="00DF2BCC"/>
    <w:rsid w:val="00DF6800"/>
    <w:rsid w:val="00E0579B"/>
    <w:rsid w:val="00E06AEB"/>
    <w:rsid w:val="00E24D57"/>
    <w:rsid w:val="00E25076"/>
    <w:rsid w:val="00E353A7"/>
    <w:rsid w:val="00E3688E"/>
    <w:rsid w:val="00E453B9"/>
    <w:rsid w:val="00E50F0E"/>
    <w:rsid w:val="00E64CF0"/>
    <w:rsid w:val="00E65258"/>
    <w:rsid w:val="00E725A1"/>
    <w:rsid w:val="00E75016"/>
    <w:rsid w:val="00EC2692"/>
    <w:rsid w:val="00EC3C0C"/>
    <w:rsid w:val="00ED1603"/>
    <w:rsid w:val="00ED19A3"/>
    <w:rsid w:val="00ED3862"/>
    <w:rsid w:val="00ED68C0"/>
    <w:rsid w:val="00EE027B"/>
    <w:rsid w:val="00EF2048"/>
    <w:rsid w:val="00EF3643"/>
    <w:rsid w:val="00EF3A3E"/>
    <w:rsid w:val="00EF6149"/>
    <w:rsid w:val="00EF7F2F"/>
    <w:rsid w:val="00F1117C"/>
    <w:rsid w:val="00F2278D"/>
    <w:rsid w:val="00F22B7C"/>
    <w:rsid w:val="00F267BE"/>
    <w:rsid w:val="00F26A35"/>
    <w:rsid w:val="00F27091"/>
    <w:rsid w:val="00F424AD"/>
    <w:rsid w:val="00F54EA7"/>
    <w:rsid w:val="00F64584"/>
    <w:rsid w:val="00F703CC"/>
    <w:rsid w:val="00F71CCC"/>
    <w:rsid w:val="00F84B30"/>
    <w:rsid w:val="00F855CF"/>
    <w:rsid w:val="00F91C8E"/>
    <w:rsid w:val="00F97C69"/>
    <w:rsid w:val="00FA43DB"/>
    <w:rsid w:val="00FA4A22"/>
    <w:rsid w:val="00FB1FFF"/>
    <w:rsid w:val="00FB23F8"/>
    <w:rsid w:val="00FB4E58"/>
    <w:rsid w:val="00FB5614"/>
    <w:rsid w:val="00FB5AFA"/>
    <w:rsid w:val="00FC79F0"/>
    <w:rsid w:val="00FD6EA5"/>
    <w:rsid w:val="00FE3D3D"/>
    <w:rsid w:val="00FF3F45"/>
    <w:rsid w:val="00FF5361"/>
    <w:rsid w:val="00FF58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634A1E-7638-435F-83D2-49B41271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02C"/>
    <w:pPr>
      <w:bidi/>
      <w:spacing w:after="0" w:line="240" w:lineRule="auto"/>
    </w:pPr>
    <w:rPr>
      <w:rFonts w:ascii="Calibri" w:eastAsia="Times New Roman" w:hAnsi="Calibri" w:cs="Times New Roman"/>
      <w:sz w:val="24"/>
      <w:szCs w:val="24"/>
      <w:lang w:val="en-US" w:bidi="ar-DZ"/>
    </w:rPr>
  </w:style>
  <w:style w:type="paragraph" w:styleId="Heading1">
    <w:name w:val="heading 1"/>
    <w:basedOn w:val="Normal"/>
    <w:next w:val="Normal"/>
    <w:link w:val="Heading1Char"/>
    <w:uiPriority w:val="9"/>
    <w:qFormat/>
    <w:rsid w:val="00847281"/>
    <w:pPr>
      <w:keepNext/>
      <w:keepLines/>
      <w:bidi w:val="0"/>
      <w:spacing w:before="240" w:line="259" w:lineRule="auto"/>
      <w:outlineLvl w:val="0"/>
    </w:pPr>
    <w:rPr>
      <w:rFonts w:asciiTheme="majorHAnsi" w:eastAsiaTheme="majorEastAsia" w:hAnsiTheme="majorHAnsi" w:cstheme="majorBidi"/>
      <w:color w:val="2E74B5" w:themeColor="accent1" w:themeShade="BF"/>
      <w:sz w:val="32"/>
      <w:szCs w:val="32"/>
      <w:lang w:val="fr-FR" w:eastAsia="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A1CBC"/>
    <w:pPr>
      <w:bidi w:val="0"/>
      <w:spacing w:after="120" w:line="276" w:lineRule="auto"/>
    </w:pPr>
    <w:rPr>
      <w:rFonts w:eastAsia="Calibri"/>
      <w:sz w:val="22"/>
      <w:szCs w:val="22"/>
      <w:lang w:val="x-none" w:bidi="ar-SA"/>
    </w:rPr>
  </w:style>
  <w:style w:type="character" w:customStyle="1" w:styleId="BodyTextChar">
    <w:name w:val="Body Text Char"/>
    <w:basedOn w:val="DefaultParagraphFont"/>
    <w:link w:val="BodyText"/>
    <w:uiPriority w:val="99"/>
    <w:rsid w:val="005A1CBC"/>
    <w:rPr>
      <w:rFonts w:ascii="Calibri" w:eastAsia="Calibri" w:hAnsi="Calibri" w:cs="Times New Roman"/>
      <w:lang w:val="x-none"/>
    </w:rPr>
  </w:style>
  <w:style w:type="paragraph" w:styleId="Header">
    <w:name w:val="header"/>
    <w:basedOn w:val="Normal"/>
    <w:link w:val="HeaderChar"/>
    <w:uiPriority w:val="99"/>
    <w:unhideWhenUsed/>
    <w:rsid w:val="0058163E"/>
    <w:pPr>
      <w:tabs>
        <w:tab w:val="center" w:pos="4536"/>
        <w:tab w:val="right" w:pos="9072"/>
      </w:tabs>
    </w:pPr>
  </w:style>
  <w:style w:type="character" w:customStyle="1" w:styleId="HeaderChar">
    <w:name w:val="Header Char"/>
    <w:basedOn w:val="DefaultParagraphFont"/>
    <w:link w:val="Header"/>
    <w:uiPriority w:val="99"/>
    <w:rsid w:val="0058163E"/>
    <w:rPr>
      <w:rFonts w:ascii="Calibri" w:eastAsia="Times New Roman" w:hAnsi="Calibri" w:cs="Times New Roman"/>
      <w:sz w:val="24"/>
      <w:szCs w:val="24"/>
      <w:lang w:val="en-US" w:bidi="ar-DZ"/>
    </w:rPr>
  </w:style>
  <w:style w:type="paragraph" w:styleId="Footer">
    <w:name w:val="footer"/>
    <w:basedOn w:val="Normal"/>
    <w:link w:val="FooterChar"/>
    <w:uiPriority w:val="99"/>
    <w:unhideWhenUsed/>
    <w:rsid w:val="0058163E"/>
    <w:pPr>
      <w:tabs>
        <w:tab w:val="center" w:pos="4536"/>
        <w:tab w:val="right" w:pos="9072"/>
      </w:tabs>
    </w:pPr>
  </w:style>
  <w:style w:type="character" w:customStyle="1" w:styleId="FooterChar">
    <w:name w:val="Footer Char"/>
    <w:basedOn w:val="DefaultParagraphFont"/>
    <w:link w:val="Footer"/>
    <w:uiPriority w:val="99"/>
    <w:rsid w:val="0058163E"/>
    <w:rPr>
      <w:rFonts w:ascii="Calibri" w:eastAsia="Times New Roman" w:hAnsi="Calibri" w:cs="Times New Roman"/>
      <w:sz w:val="24"/>
      <w:szCs w:val="24"/>
      <w:lang w:val="en-US" w:bidi="ar-DZ"/>
    </w:rPr>
  </w:style>
  <w:style w:type="character" w:customStyle="1" w:styleId="Heading1Char">
    <w:name w:val="Heading 1 Char"/>
    <w:basedOn w:val="DefaultParagraphFont"/>
    <w:link w:val="Heading1"/>
    <w:uiPriority w:val="9"/>
    <w:rsid w:val="00847281"/>
    <w:rPr>
      <w:rFonts w:asciiTheme="majorHAnsi" w:eastAsiaTheme="majorEastAsia" w:hAnsiTheme="majorHAnsi" w:cstheme="majorBidi"/>
      <w:color w:val="2E74B5" w:themeColor="accent1" w:themeShade="BF"/>
      <w:sz w:val="32"/>
      <w:szCs w:val="32"/>
      <w:lang w:eastAsia="fr-FR"/>
    </w:rPr>
  </w:style>
  <w:style w:type="character" w:styleId="Hyperlink">
    <w:name w:val="Hyperlink"/>
    <w:basedOn w:val="DefaultParagraphFont"/>
    <w:uiPriority w:val="99"/>
    <w:unhideWhenUsed/>
    <w:rsid w:val="007F09BA"/>
    <w:rPr>
      <w:color w:val="0563C1" w:themeColor="hyperlink"/>
      <w:u w:val="single"/>
    </w:rPr>
  </w:style>
  <w:style w:type="paragraph" w:styleId="ListParagraph">
    <w:name w:val="List Paragraph"/>
    <w:basedOn w:val="Normal"/>
    <w:uiPriority w:val="34"/>
    <w:qFormat/>
    <w:rsid w:val="00156F4D"/>
    <w:pPr>
      <w:ind w:left="720"/>
      <w:contextualSpacing/>
    </w:pPr>
  </w:style>
  <w:style w:type="table" w:styleId="TableGrid">
    <w:name w:val="Table Grid"/>
    <w:basedOn w:val="TableNormal"/>
    <w:uiPriority w:val="39"/>
    <w:rsid w:val="00FE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78E0"/>
    <w:pPr>
      <w:bidi w:val="0"/>
      <w:spacing w:before="100" w:beforeAutospacing="1" w:after="100" w:afterAutospacing="1"/>
    </w:pPr>
    <w:rPr>
      <w:rFonts w:ascii="Times New Roman" w:hAnsi="Times New Roman"/>
      <w:lang w:val="fr-FR" w:eastAsia="fr-FR" w:bidi="ar-SA"/>
    </w:rPr>
  </w:style>
  <w:style w:type="character" w:styleId="Strong">
    <w:name w:val="Strong"/>
    <w:basedOn w:val="DefaultParagraphFont"/>
    <w:uiPriority w:val="22"/>
    <w:qFormat/>
    <w:rsid w:val="00D478E0"/>
    <w:rPr>
      <w:b/>
      <w:bCs/>
    </w:rPr>
  </w:style>
  <w:style w:type="character" w:styleId="Emphasis">
    <w:name w:val="Emphasis"/>
    <w:basedOn w:val="DefaultParagraphFont"/>
    <w:uiPriority w:val="20"/>
    <w:qFormat/>
    <w:rsid w:val="00D478E0"/>
    <w:rPr>
      <w:i/>
      <w:iCs/>
    </w:rPr>
  </w:style>
  <w:style w:type="paragraph" w:styleId="HTMLPreformatted">
    <w:name w:val="HTML Preformatted"/>
    <w:basedOn w:val="Normal"/>
    <w:link w:val="HTMLPreformattedChar"/>
    <w:uiPriority w:val="99"/>
    <w:semiHidden/>
    <w:unhideWhenUsed/>
    <w:rsid w:val="007C455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C455A"/>
    <w:rPr>
      <w:rFonts w:ascii="Consolas" w:eastAsia="Times New Roman" w:hAnsi="Consolas" w:cs="Times New Roman"/>
      <w:sz w:val="20"/>
      <w:szCs w:val="20"/>
      <w:lang w:val="en-US"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6213">
      <w:bodyDiv w:val="1"/>
      <w:marLeft w:val="0"/>
      <w:marRight w:val="0"/>
      <w:marTop w:val="0"/>
      <w:marBottom w:val="0"/>
      <w:divBdr>
        <w:top w:val="none" w:sz="0" w:space="0" w:color="auto"/>
        <w:left w:val="none" w:sz="0" w:space="0" w:color="auto"/>
        <w:bottom w:val="none" w:sz="0" w:space="0" w:color="auto"/>
        <w:right w:val="none" w:sz="0" w:space="0" w:color="auto"/>
      </w:divBdr>
    </w:div>
    <w:div w:id="597101026">
      <w:bodyDiv w:val="1"/>
      <w:marLeft w:val="0"/>
      <w:marRight w:val="0"/>
      <w:marTop w:val="0"/>
      <w:marBottom w:val="0"/>
      <w:divBdr>
        <w:top w:val="none" w:sz="0" w:space="0" w:color="auto"/>
        <w:left w:val="none" w:sz="0" w:space="0" w:color="auto"/>
        <w:bottom w:val="none" w:sz="0" w:space="0" w:color="auto"/>
        <w:right w:val="none" w:sz="0" w:space="0" w:color="auto"/>
      </w:divBdr>
    </w:div>
    <w:div w:id="1016544635">
      <w:bodyDiv w:val="1"/>
      <w:marLeft w:val="0"/>
      <w:marRight w:val="0"/>
      <w:marTop w:val="0"/>
      <w:marBottom w:val="0"/>
      <w:divBdr>
        <w:top w:val="none" w:sz="0" w:space="0" w:color="auto"/>
        <w:left w:val="none" w:sz="0" w:space="0" w:color="auto"/>
        <w:bottom w:val="none" w:sz="0" w:space="0" w:color="auto"/>
        <w:right w:val="none" w:sz="0" w:space="0" w:color="auto"/>
      </w:divBdr>
    </w:div>
    <w:div w:id="1583753143">
      <w:bodyDiv w:val="1"/>
      <w:marLeft w:val="0"/>
      <w:marRight w:val="0"/>
      <w:marTop w:val="0"/>
      <w:marBottom w:val="0"/>
      <w:divBdr>
        <w:top w:val="none" w:sz="0" w:space="0" w:color="auto"/>
        <w:left w:val="none" w:sz="0" w:space="0" w:color="auto"/>
        <w:bottom w:val="none" w:sz="0" w:space="0" w:color="auto"/>
        <w:right w:val="none" w:sz="0" w:space="0" w:color="auto"/>
      </w:divBdr>
    </w:div>
    <w:div w:id="20645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FE2D6-EFBA-4629-A2BE-E4A3C313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4676</Words>
  <Characters>25719</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OUAHMICHE</dc:creator>
  <cp:keywords/>
  <dc:description/>
  <cp:lastModifiedBy>Pcclick</cp:lastModifiedBy>
  <cp:revision>254</cp:revision>
  <dcterms:created xsi:type="dcterms:W3CDTF">2022-10-11T09:21:00Z</dcterms:created>
  <dcterms:modified xsi:type="dcterms:W3CDTF">2023-08-01T11:22:00Z</dcterms:modified>
</cp:coreProperties>
</file>